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F088" w14:textId="5DFB74CA" w:rsidR="00912DC0" w:rsidRPr="007855F6" w:rsidRDefault="006E4C6F" w:rsidP="007855F6">
      <w:pPr>
        <w:spacing w:after="0" w:line="480" w:lineRule="auto"/>
        <w:jc w:val="center"/>
        <w:rPr>
          <w:rFonts w:ascii="Arial" w:hAnsi="Arial" w:cs="Arial"/>
          <w:b/>
        </w:rPr>
      </w:pPr>
      <w:r w:rsidRPr="007855F6">
        <w:rPr>
          <w:rFonts w:ascii="Arial" w:hAnsi="Arial" w:cs="Arial"/>
          <w:b/>
        </w:rPr>
        <w:t xml:space="preserve">SEMILLERO </w:t>
      </w:r>
      <w:r w:rsidR="00FB47F8" w:rsidRPr="007855F6">
        <w:rPr>
          <w:rFonts w:ascii="Arial" w:hAnsi="Arial" w:cs="Arial"/>
          <w:b/>
        </w:rPr>
        <w:t xml:space="preserve">DE </w:t>
      </w:r>
      <w:r w:rsidR="00DC5C12" w:rsidRPr="007855F6">
        <w:rPr>
          <w:rFonts w:ascii="Arial" w:hAnsi="Arial" w:cs="Arial"/>
          <w:b/>
          <w:lang w:val="es-ES"/>
        </w:rPr>
        <w:t>ESTUDIOS CONTABLES, FINANCIEROS Y DE GESTIÓN</w:t>
      </w:r>
      <w:r w:rsidR="0014663C" w:rsidRPr="007855F6">
        <w:rPr>
          <w:rFonts w:ascii="Arial" w:hAnsi="Arial" w:cs="Arial"/>
          <w:b/>
          <w:lang w:val="es-ES"/>
        </w:rPr>
        <w:t xml:space="preserve"> (SECOFI+G)</w:t>
      </w:r>
    </w:p>
    <w:p w14:paraId="3D9A2353" w14:textId="77777777" w:rsidR="00DC5C12" w:rsidRPr="007855F6" w:rsidRDefault="00DC5C12" w:rsidP="007855F6">
      <w:pPr>
        <w:spacing w:after="0" w:line="480" w:lineRule="auto"/>
        <w:jc w:val="center"/>
        <w:rPr>
          <w:rFonts w:ascii="Arial" w:hAnsi="Arial" w:cs="Arial"/>
          <w:b/>
        </w:rPr>
      </w:pPr>
      <w:r w:rsidRPr="007855F6">
        <w:rPr>
          <w:rFonts w:ascii="Arial" w:hAnsi="Arial" w:cs="Arial"/>
          <w:b/>
        </w:rPr>
        <w:t>DOCUMENTO MAESTRO</w:t>
      </w:r>
    </w:p>
    <w:p w14:paraId="0E93225E" w14:textId="77777777" w:rsidR="00DC5C12" w:rsidRPr="007855F6" w:rsidRDefault="00DC5C12" w:rsidP="007855F6">
      <w:pPr>
        <w:spacing w:after="0" w:line="480" w:lineRule="auto"/>
        <w:jc w:val="center"/>
        <w:rPr>
          <w:rFonts w:ascii="Arial" w:hAnsi="Arial" w:cs="Arial"/>
          <w:b/>
        </w:rPr>
      </w:pPr>
    </w:p>
    <w:p w14:paraId="11BD5418" w14:textId="1818E843" w:rsidR="006E4C6F" w:rsidRPr="007855F6" w:rsidRDefault="006E4C6F" w:rsidP="007855F6">
      <w:pPr>
        <w:spacing w:after="0" w:line="480" w:lineRule="auto"/>
        <w:jc w:val="center"/>
        <w:rPr>
          <w:rFonts w:ascii="Arial" w:hAnsi="Arial" w:cs="Arial"/>
          <w:b/>
        </w:rPr>
      </w:pPr>
      <w:r w:rsidRPr="007855F6">
        <w:rPr>
          <w:rFonts w:ascii="Arial" w:hAnsi="Arial" w:cs="Arial"/>
          <w:b/>
        </w:rPr>
        <w:t>UNIVERSITARIA VIRTUAL INTERNACIONAL</w:t>
      </w:r>
    </w:p>
    <w:p w14:paraId="274FE986" w14:textId="5357E11D" w:rsidR="00FB47F8" w:rsidRPr="007855F6" w:rsidRDefault="00FB47F8" w:rsidP="007855F6">
      <w:pPr>
        <w:spacing w:after="0" w:line="480" w:lineRule="auto"/>
        <w:jc w:val="center"/>
        <w:rPr>
          <w:rFonts w:ascii="Arial" w:hAnsi="Arial" w:cs="Arial"/>
          <w:b/>
        </w:rPr>
      </w:pPr>
    </w:p>
    <w:tbl>
      <w:tblPr>
        <w:tblW w:w="8779" w:type="dxa"/>
        <w:tblCellMar>
          <w:left w:w="70" w:type="dxa"/>
          <w:right w:w="70" w:type="dxa"/>
        </w:tblCellMar>
        <w:tblLook w:val="04A0" w:firstRow="1" w:lastRow="0" w:firstColumn="1" w:lastColumn="0" w:noHBand="0" w:noVBand="1"/>
      </w:tblPr>
      <w:tblGrid>
        <w:gridCol w:w="3020"/>
        <w:gridCol w:w="5759"/>
      </w:tblGrid>
      <w:tr w:rsidR="004156DB" w:rsidRPr="007855F6" w14:paraId="2A9F478C" w14:textId="77777777" w:rsidTr="004156DB">
        <w:trPr>
          <w:trHeight w:val="585"/>
        </w:trPr>
        <w:tc>
          <w:tcPr>
            <w:tcW w:w="8779" w:type="dxa"/>
            <w:gridSpan w:val="2"/>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10CD2F61" w14:textId="77777777" w:rsidR="004156DB" w:rsidRPr="007855F6" w:rsidRDefault="004156DB" w:rsidP="007855F6">
            <w:pPr>
              <w:spacing w:after="0" w:line="276" w:lineRule="auto"/>
              <w:jc w:val="center"/>
              <w:rPr>
                <w:rFonts w:ascii="Arial" w:eastAsia="Times New Roman" w:hAnsi="Arial" w:cs="Arial"/>
                <w:b/>
                <w:bCs/>
                <w:color w:val="FFFFFF"/>
                <w:sz w:val="20"/>
                <w:szCs w:val="20"/>
                <w:lang w:eastAsia="es-CO"/>
              </w:rPr>
            </w:pPr>
            <w:r w:rsidRPr="007855F6">
              <w:rPr>
                <w:rFonts w:ascii="Arial" w:eastAsia="Times New Roman" w:hAnsi="Arial" w:cs="Arial"/>
                <w:b/>
                <w:bCs/>
                <w:color w:val="FFFFFF"/>
                <w:sz w:val="20"/>
                <w:szCs w:val="20"/>
                <w:lang w:eastAsia="es-CO"/>
              </w:rPr>
              <w:t>A. IDENTIFICACIÓN DEL SEMILLERO</w:t>
            </w:r>
          </w:p>
        </w:tc>
      </w:tr>
      <w:tr w:rsidR="004156DB" w:rsidRPr="007855F6" w14:paraId="01E79C14" w14:textId="77777777" w:rsidTr="004156DB">
        <w:trPr>
          <w:trHeight w:val="315"/>
        </w:trPr>
        <w:tc>
          <w:tcPr>
            <w:tcW w:w="3020" w:type="dxa"/>
            <w:tcBorders>
              <w:top w:val="nil"/>
              <w:left w:val="single" w:sz="8" w:space="0" w:color="auto"/>
              <w:bottom w:val="single" w:sz="8" w:space="0" w:color="auto"/>
              <w:right w:val="single" w:sz="8" w:space="0" w:color="auto"/>
            </w:tcBorders>
            <w:shd w:val="clear" w:color="000000" w:fill="FFFFFF"/>
            <w:noWrap/>
            <w:vAlign w:val="bottom"/>
            <w:hideMark/>
          </w:tcPr>
          <w:p w14:paraId="3B889F40"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NOMBRE SEMILLERO</w:t>
            </w:r>
          </w:p>
        </w:tc>
        <w:tc>
          <w:tcPr>
            <w:tcW w:w="5759" w:type="dxa"/>
            <w:tcBorders>
              <w:top w:val="single" w:sz="8" w:space="0" w:color="auto"/>
              <w:left w:val="nil"/>
              <w:bottom w:val="single" w:sz="8" w:space="0" w:color="auto"/>
              <w:right w:val="single" w:sz="8" w:space="0" w:color="000000"/>
            </w:tcBorders>
            <w:shd w:val="clear" w:color="000000" w:fill="FFFFFF"/>
            <w:noWrap/>
            <w:vAlign w:val="bottom"/>
            <w:hideMark/>
          </w:tcPr>
          <w:p w14:paraId="0352287B" w14:textId="0095EA8F"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Semillero de Estudios Contables, Financieros y de Gestión</w:t>
            </w:r>
            <w:r w:rsidR="0014663C" w:rsidRPr="007855F6">
              <w:rPr>
                <w:rFonts w:ascii="Arial" w:eastAsia="Times New Roman" w:hAnsi="Arial" w:cs="Arial"/>
                <w:color w:val="000000"/>
                <w:sz w:val="20"/>
                <w:szCs w:val="20"/>
                <w:lang w:eastAsia="es-CO"/>
              </w:rPr>
              <w:t xml:space="preserve"> (SECOFI+G)</w:t>
            </w:r>
          </w:p>
        </w:tc>
      </w:tr>
      <w:tr w:rsidR="004156DB" w:rsidRPr="007855F6" w14:paraId="1FD5FA93" w14:textId="77777777" w:rsidTr="004156DB">
        <w:trPr>
          <w:trHeight w:val="300"/>
        </w:trPr>
        <w:tc>
          <w:tcPr>
            <w:tcW w:w="30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5B50E2"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PROGRAMA CURRICULAR ADSCRITO</w:t>
            </w:r>
          </w:p>
        </w:tc>
        <w:tc>
          <w:tcPr>
            <w:tcW w:w="5759" w:type="dxa"/>
            <w:tcBorders>
              <w:top w:val="nil"/>
              <w:left w:val="nil"/>
              <w:bottom w:val="single" w:sz="4" w:space="0" w:color="auto"/>
              <w:right w:val="single" w:sz="8" w:space="0" w:color="000000"/>
            </w:tcBorders>
            <w:shd w:val="clear" w:color="auto" w:fill="auto"/>
            <w:noWrap/>
            <w:vAlign w:val="bottom"/>
            <w:hideMark/>
          </w:tcPr>
          <w:p w14:paraId="233ABF9F"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CONTADURÍA PÚBLICA</w:t>
            </w:r>
          </w:p>
        </w:tc>
      </w:tr>
      <w:tr w:rsidR="004156DB" w:rsidRPr="007855F6" w14:paraId="4F9DC312" w14:textId="77777777" w:rsidTr="004156DB">
        <w:trPr>
          <w:trHeight w:val="300"/>
        </w:trPr>
        <w:tc>
          <w:tcPr>
            <w:tcW w:w="3020" w:type="dxa"/>
            <w:vMerge/>
            <w:tcBorders>
              <w:top w:val="nil"/>
              <w:left w:val="single" w:sz="8" w:space="0" w:color="auto"/>
              <w:bottom w:val="single" w:sz="8" w:space="0" w:color="000000"/>
              <w:right w:val="single" w:sz="8" w:space="0" w:color="auto"/>
            </w:tcBorders>
            <w:vAlign w:val="center"/>
            <w:hideMark/>
          </w:tcPr>
          <w:p w14:paraId="6EFA9BA3"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4" w:space="0" w:color="auto"/>
              <w:right w:val="single" w:sz="8" w:space="0" w:color="000000"/>
            </w:tcBorders>
            <w:shd w:val="clear" w:color="auto" w:fill="auto"/>
            <w:noWrap/>
            <w:vAlign w:val="bottom"/>
            <w:hideMark/>
          </w:tcPr>
          <w:p w14:paraId="1F31ABEF"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ADMINISTRACIÓN DE EMPRESAS</w:t>
            </w:r>
          </w:p>
        </w:tc>
      </w:tr>
      <w:tr w:rsidR="004156DB" w:rsidRPr="007855F6" w14:paraId="36B16A27" w14:textId="77777777" w:rsidTr="004156DB">
        <w:trPr>
          <w:trHeight w:val="101"/>
        </w:trPr>
        <w:tc>
          <w:tcPr>
            <w:tcW w:w="3020" w:type="dxa"/>
            <w:vMerge/>
            <w:tcBorders>
              <w:top w:val="nil"/>
              <w:left w:val="single" w:sz="8" w:space="0" w:color="auto"/>
              <w:bottom w:val="single" w:sz="8" w:space="0" w:color="000000"/>
              <w:right w:val="single" w:sz="8" w:space="0" w:color="auto"/>
            </w:tcBorders>
            <w:vAlign w:val="center"/>
            <w:hideMark/>
          </w:tcPr>
          <w:p w14:paraId="72515BCF"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4" w:space="0" w:color="auto"/>
              <w:right w:val="single" w:sz="8" w:space="0" w:color="000000"/>
            </w:tcBorders>
            <w:shd w:val="clear" w:color="auto" w:fill="auto"/>
            <w:noWrap/>
            <w:vAlign w:val="bottom"/>
            <w:hideMark/>
          </w:tcPr>
          <w:p w14:paraId="363BFEF9"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 </w:t>
            </w:r>
          </w:p>
        </w:tc>
      </w:tr>
      <w:tr w:rsidR="004156DB" w:rsidRPr="007855F6" w14:paraId="17921C76" w14:textId="77777777" w:rsidTr="004156DB">
        <w:trPr>
          <w:trHeight w:val="63"/>
        </w:trPr>
        <w:tc>
          <w:tcPr>
            <w:tcW w:w="3020" w:type="dxa"/>
            <w:vMerge/>
            <w:tcBorders>
              <w:top w:val="nil"/>
              <w:left w:val="single" w:sz="8" w:space="0" w:color="auto"/>
              <w:bottom w:val="single" w:sz="8" w:space="0" w:color="000000"/>
              <w:right w:val="single" w:sz="8" w:space="0" w:color="auto"/>
            </w:tcBorders>
            <w:vAlign w:val="center"/>
            <w:hideMark/>
          </w:tcPr>
          <w:p w14:paraId="4F422FE3"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8" w:space="0" w:color="auto"/>
              <w:right w:val="single" w:sz="8" w:space="0" w:color="000000"/>
            </w:tcBorders>
            <w:shd w:val="clear" w:color="auto" w:fill="auto"/>
            <w:noWrap/>
            <w:vAlign w:val="bottom"/>
            <w:hideMark/>
          </w:tcPr>
          <w:p w14:paraId="3933E983"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 </w:t>
            </w:r>
          </w:p>
        </w:tc>
      </w:tr>
      <w:tr w:rsidR="004156DB" w:rsidRPr="007855F6" w14:paraId="293B3301" w14:textId="77777777" w:rsidTr="004156DB">
        <w:trPr>
          <w:trHeight w:val="630"/>
        </w:trPr>
        <w:tc>
          <w:tcPr>
            <w:tcW w:w="3020" w:type="dxa"/>
            <w:tcBorders>
              <w:top w:val="nil"/>
              <w:left w:val="single" w:sz="8" w:space="0" w:color="auto"/>
              <w:bottom w:val="single" w:sz="8" w:space="0" w:color="auto"/>
              <w:right w:val="single" w:sz="8" w:space="0" w:color="auto"/>
            </w:tcBorders>
            <w:shd w:val="clear" w:color="000000" w:fill="FFFFFF"/>
            <w:vAlign w:val="bottom"/>
            <w:hideMark/>
          </w:tcPr>
          <w:p w14:paraId="5B5A947C"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GRUPO DE INVESTIGACIÓN AL QUE ESTÁ VÍNCULADO</w:t>
            </w:r>
          </w:p>
        </w:tc>
        <w:tc>
          <w:tcPr>
            <w:tcW w:w="5759" w:type="dxa"/>
            <w:tcBorders>
              <w:top w:val="nil"/>
              <w:left w:val="nil"/>
              <w:bottom w:val="single" w:sz="8" w:space="0" w:color="auto"/>
              <w:right w:val="single" w:sz="8" w:space="0" w:color="000000"/>
            </w:tcBorders>
            <w:shd w:val="clear" w:color="000000" w:fill="FFFFFF"/>
            <w:vAlign w:val="center"/>
            <w:hideMark/>
          </w:tcPr>
          <w:p w14:paraId="3CFF4D09"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GRUPO DE INVESTIGACIÓN EN CIENCIAS ECONÓMICAS Y ADMINISTRATIVAS (CIECAD)</w:t>
            </w:r>
          </w:p>
        </w:tc>
      </w:tr>
      <w:tr w:rsidR="004156DB" w:rsidRPr="007855F6" w14:paraId="394BCACD" w14:textId="77777777" w:rsidTr="004156DB">
        <w:trPr>
          <w:trHeight w:val="300"/>
        </w:trPr>
        <w:tc>
          <w:tcPr>
            <w:tcW w:w="30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2073F2"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LÍNEAS DE INVESTIGACIÓN INSTITUCIONAL</w:t>
            </w:r>
          </w:p>
        </w:tc>
        <w:tc>
          <w:tcPr>
            <w:tcW w:w="5759" w:type="dxa"/>
            <w:tcBorders>
              <w:top w:val="nil"/>
              <w:left w:val="nil"/>
              <w:bottom w:val="single" w:sz="4" w:space="0" w:color="auto"/>
              <w:right w:val="single" w:sz="8" w:space="0" w:color="000000"/>
            </w:tcBorders>
            <w:shd w:val="clear" w:color="000000" w:fill="FFFFFF"/>
            <w:noWrap/>
            <w:vAlign w:val="bottom"/>
            <w:hideMark/>
          </w:tcPr>
          <w:p w14:paraId="7B0CE8CC"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Control organizacional y responsabilidad social</w:t>
            </w:r>
          </w:p>
        </w:tc>
      </w:tr>
      <w:tr w:rsidR="004156DB" w:rsidRPr="007855F6" w14:paraId="3C722531" w14:textId="77777777" w:rsidTr="004156DB">
        <w:trPr>
          <w:trHeight w:val="300"/>
        </w:trPr>
        <w:tc>
          <w:tcPr>
            <w:tcW w:w="3020" w:type="dxa"/>
            <w:vMerge/>
            <w:tcBorders>
              <w:top w:val="nil"/>
              <w:left w:val="single" w:sz="8" w:space="0" w:color="auto"/>
              <w:bottom w:val="single" w:sz="8" w:space="0" w:color="000000"/>
              <w:right w:val="single" w:sz="8" w:space="0" w:color="auto"/>
            </w:tcBorders>
            <w:vAlign w:val="center"/>
            <w:hideMark/>
          </w:tcPr>
          <w:p w14:paraId="2BAFFB82"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8" w:space="0" w:color="auto"/>
              <w:right w:val="single" w:sz="8" w:space="0" w:color="000000"/>
            </w:tcBorders>
            <w:shd w:val="clear" w:color="000000" w:fill="FFFFFF"/>
            <w:noWrap/>
            <w:vAlign w:val="bottom"/>
            <w:hideMark/>
          </w:tcPr>
          <w:p w14:paraId="19506652"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Innovación y desarrollo tecnológico</w:t>
            </w:r>
          </w:p>
        </w:tc>
      </w:tr>
      <w:tr w:rsidR="004156DB" w:rsidRPr="007855F6" w14:paraId="0B64FA17" w14:textId="77777777" w:rsidTr="004156DB">
        <w:trPr>
          <w:trHeight w:val="585"/>
        </w:trPr>
        <w:tc>
          <w:tcPr>
            <w:tcW w:w="30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0994A2"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EJES TEMÁTICOS</w:t>
            </w:r>
          </w:p>
        </w:tc>
        <w:tc>
          <w:tcPr>
            <w:tcW w:w="5759" w:type="dxa"/>
            <w:tcBorders>
              <w:top w:val="nil"/>
              <w:left w:val="nil"/>
              <w:bottom w:val="single" w:sz="4" w:space="0" w:color="auto"/>
              <w:right w:val="single" w:sz="8" w:space="0" w:color="000000"/>
            </w:tcBorders>
            <w:shd w:val="clear" w:color="000000" w:fill="FFFFFF"/>
            <w:vAlign w:val="bottom"/>
            <w:hideMark/>
          </w:tcPr>
          <w:p w14:paraId="4497B76F"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Fiscalización y control organizacional con enfoque de responsabilidad social</w:t>
            </w:r>
          </w:p>
        </w:tc>
      </w:tr>
      <w:tr w:rsidR="004156DB" w:rsidRPr="007855F6" w14:paraId="5EEE13C3" w14:textId="77777777" w:rsidTr="004156DB">
        <w:trPr>
          <w:trHeight w:val="251"/>
        </w:trPr>
        <w:tc>
          <w:tcPr>
            <w:tcW w:w="3020" w:type="dxa"/>
            <w:vMerge/>
            <w:tcBorders>
              <w:top w:val="nil"/>
              <w:left w:val="single" w:sz="8" w:space="0" w:color="auto"/>
              <w:bottom w:val="single" w:sz="8" w:space="0" w:color="000000"/>
              <w:right w:val="single" w:sz="8" w:space="0" w:color="auto"/>
            </w:tcBorders>
            <w:vAlign w:val="center"/>
            <w:hideMark/>
          </w:tcPr>
          <w:p w14:paraId="3BDB09E4"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4" w:space="0" w:color="auto"/>
              <w:right w:val="single" w:sz="8" w:space="0" w:color="000000"/>
            </w:tcBorders>
            <w:shd w:val="clear" w:color="000000" w:fill="FFFFFF"/>
            <w:vAlign w:val="bottom"/>
            <w:hideMark/>
          </w:tcPr>
          <w:p w14:paraId="5D1738E2"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Desarrollo Empresarial</w:t>
            </w:r>
          </w:p>
        </w:tc>
      </w:tr>
      <w:tr w:rsidR="004156DB" w:rsidRPr="007855F6" w14:paraId="451ECDA6" w14:textId="77777777" w:rsidTr="004156DB">
        <w:trPr>
          <w:trHeight w:val="585"/>
        </w:trPr>
        <w:tc>
          <w:tcPr>
            <w:tcW w:w="3020" w:type="dxa"/>
            <w:vMerge/>
            <w:tcBorders>
              <w:top w:val="nil"/>
              <w:left w:val="single" w:sz="8" w:space="0" w:color="auto"/>
              <w:bottom w:val="single" w:sz="8" w:space="0" w:color="000000"/>
              <w:right w:val="single" w:sz="8" w:space="0" w:color="auto"/>
            </w:tcBorders>
            <w:vAlign w:val="center"/>
            <w:hideMark/>
          </w:tcPr>
          <w:p w14:paraId="6E78FBA0"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4" w:space="0" w:color="auto"/>
              <w:right w:val="single" w:sz="8" w:space="0" w:color="000000"/>
            </w:tcBorders>
            <w:shd w:val="clear" w:color="000000" w:fill="FFFFFF"/>
            <w:vAlign w:val="bottom"/>
            <w:hideMark/>
          </w:tcPr>
          <w:p w14:paraId="325A1685"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Transformación productiva desde la gestión financiera para las MiPymes apoyados en la virtualidad</w:t>
            </w:r>
          </w:p>
        </w:tc>
      </w:tr>
      <w:tr w:rsidR="004156DB" w:rsidRPr="007855F6" w14:paraId="375DAEA9" w14:textId="77777777" w:rsidTr="004156DB">
        <w:trPr>
          <w:trHeight w:val="277"/>
        </w:trPr>
        <w:tc>
          <w:tcPr>
            <w:tcW w:w="3020" w:type="dxa"/>
            <w:vMerge/>
            <w:tcBorders>
              <w:top w:val="nil"/>
              <w:left w:val="single" w:sz="8" w:space="0" w:color="auto"/>
              <w:bottom w:val="single" w:sz="8" w:space="0" w:color="000000"/>
              <w:right w:val="single" w:sz="8" w:space="0" w:color="auto"/>
            </w:tcBorders>
            <w:vAlign w:val="center"/>
            <w:hideMark/>
          </w:tcPr>
          <w:p w14:paraId="49C43145"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p>
        </w:tc>
        <w:tc>
          <w:tcPr>
            <w:tcW w:w="5759" w:type="dxa"/>
            <w:tcBorders>
              <w:top w:val="single" w:sz="4" w:space="0" w:color="auto"/>
              <w:left w:val="nil"/>
              <w:bottom w:val="single" w:sz="8" w:space="0" w:color="auto"/>
              <w:right w:val="single" w:sz="8" w:space="0" w:color="000000"/>
            </w:tcBorders>
            <w:shd w:val="clear" w:color="000000" w:fill="FFFFFF"/>
            <w:vAlign w:val="bottom"/>
            <w:hideMark/>
          </w:tcPr>
          <w:p w14:paraId="06A3075A"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Responsabilidad Social y Desarrollo Sostenible</w:t>
            </w:r>
          </w:p>
        </w:tc>
      </w:tr>
    </w:tbl>
    <w:p w14:paraId="6D640879" w14:textId="06FC6559" w:rsidR="004156DB" w:rsidRPr="007855F6" w:rsidRDefault="004156DB" w:rsidP="007855F6">
      <w:pPr>
        <w:spacing w:after="0" w:line="480" w:lineRule="auto"/>
        <w:jc w:val="center"/>
        <w:rPr>
          <w:rFonts w:ascii="Arial" w:hAnsi="Arial" w:cs="Arial"/>
          <w:b/>
        </w:rPr>
      </w:pPr>
    </w:p>
    <w:tbl>
      <w:tblPr>
        <w:tblW w:w="8779" w:type="dxa"/>
        <w:tblCellMar>
          <w:left w:w="70" w:type="dxa"/>
          <w:right w:w="70" w:type="dxa"/>
        </w:tblCellMar>
        <w:tblLook w:val="04A0" w:firstRow="1" w:lastRow="0" w:firstColumn="1" w:lastColumn="0" w:noHBand="0" w:noVBand="1"/>
      </w:tblPr>
      <w:tblGrid>
        <w:gridCol w:w="3109"/>
        <w:gridCol w:w="5670"/>
      </w:tblGrid>
      <w:tr w:rsidR="004156DB" w:rsidRPr="007855F6" w14:paraId="3FFE80DE" w14:textId="77777777" w:rsidTr="004156DB">
        <w:trPr>
          <w:trHeight w:val="621"/>
        </w:trPr>
        <w:tc>
          <w:tcPr>
            <w:tcW w:w="8779" w:type="dxa"/>
            <w:gridSpan w:val="2"/>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0D52E3EC" w14:textId="77777777" w:rsidR="004156DB" w:rsidRPr="007855F6" w:rsidRDefault="004156DB" w:rsidP="007855F6">
            <w:pPr>
              <w:spacing w:after="0" w:line="276" w:lineRule="auto"/>
              <w:jc w:val="center"/>
              <w:rPr>
                <w:rFonts w:ascii="Arial" w:eastAsia="Times New Roman" w:hAnsi="Arial" w:cs="Arial"/>
                <w:b/>
                <w:bCs/>
                <w:color w:val="FFFFFF"/>
                <w:sz w:val="20"/>
                <w:szCs w:val="20"/>
                <w:lang w:eastAsia="es-CO"/>
              </w:rPr>
            </w:pPr>
            <w:r w:rsidRPr="007855F6">
              <w:rPr>
                <w:rFonts w:ascii="Arial" w:eastAsia="Times New Roman" w:hAnsi="Arial" w:cs="Arial"/>
                <w:b/>
                <w:bCs/>
                <w:color w:val="FFFFFF"/>
                <w:sz w:val="20"/>
                <w:szCs w:val="20"/>
                <w:lang w:eastAsia="es-CO"/>
              </w:rPr>
              <w:t>B. IDENTIFICACIÓN LÍDER DE SEMILLERO</w:t>
            </w:r>
          </w:p>
        </w:tc>
      </w:tr>
      <w:tr w:rsidR="004156DB" w:rsidRPr="007855F6" w14:paraId="79DB60C8"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21A29DF7"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 xml:space="preserve">NOMBRE Y APELLIDOS </w:t>
            </w:r>
          </w:p>
        </w:tc>
        <w:tc>
          <w:tcPr>
            <w:tcW w:w="5670" w:type="dxa"/>
            <w:tcBorders>
              <w:top w:val="nil"/>
              <w:left w:val="nil"/>
              <w:bottom w:val="single" w:sz="4" w:space="0" w:color="auto"/>
              <w:right w:val="single" w:sz="8" w:space="0" w:color="000000"/>
            </w:tcBorders>
            <w:shd w:val="clear" w:color="auto" w:fill="auto"/>
            <w:noWrap/>
            <w:vAlign w:val="bottom"/>
            <w:hideMark/>
          </w:tcPr>
          <w:p w14:paraId="7692D3FC"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Edward Fabian Escovar Alvarez</w:t>
            </w:r>
          </w:p>
        </w:tc>
      </w:tr>
      <w:tr w:rsidR="004156DB" w:rsidRPr="007855F6" w14:paraId="45065A1C"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01CCAC5" w14:textId="2F3FF2B8" w:rsidR="004156DB" w:rsidRPr="007855F6" w:rsidRDefault="004156DB" w:rsidP="007855F6">
            <w:pPr>
              <w:spacing w:after="0" w:line="276" w:lineRule="auto"/>
              <w:ind w:right="72"/>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DOCUMENTO IDENTIFICACIÓN</w:t>
            </w:r>
          </w:p>
        </w:tc>
        <w:tc>
          <w:tcPr>
            <w:tcW w:w="5670" w:type="dxa"/>
            <w:tcBorders>
              <w:top w:val="single" w:sz="4" w:space="0" w:color="auto"/>
              <w:left w:val="nil"/>
              <w:bottom w:val="single" w:sz="4" w:space="0" w:color="auto"/>
              <w:right w:val="single" w:sz="8" w:space="0" w:color="000000"/>
            </w:tcBorders>
            <w:shd w:val="clear" w:color="auto" w:fill="auto"/>
            <w:vAlign w:val="bottom"/>
            <w:hideMark/>
          </w:tcPr>
          <w:p w14:paraId="1B9BD9FC"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1.018.460.518</w:t>
            </w:r>
          </w:p>
        </w:tc>
      </w:tr>
      <w:tr w:rsidR="004156DB" w:rsidRPr="007855F6" w14:paraId="77AE4DD6"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FBBBB8A"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 xml:space="preserve">TÍTULO PROFESIONAL </w:t>
            </w:r>
          </w:p>
        </w:tc>
        <w:tc>
          <w:tcPr>
            <w:tcW w:w="5670" w:type="dxa"/>
            <w:tcBorders>
              <w:top w:val="single" w:sz="4" w:space="0" w:color="auto"/>
              <w:left w:val="nil"/>
              <w:bottom w:val="single" w:sz="4" w:space="0" w:color="auto"/>
              <w:right w:val="single" w:sz="8" w:space="0" w:color="000000"/>
            </w:tcBorders>
            <w:shd w:val="clear" w:color="auto" w:fill="auto"/>
            <w:noWrap/>
            <w:vAlign w:val="bottom"/>
            <w:hideMark/>
          </w:tcPr>
          <w:p w14:paraId="00166F09"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Contador Público - Administrador de Empresas</w:t>
            </w:r>
          </w:p>
        </w:tc>
      </w:tr>
      <w:tr w:rsidR="004156DB" w:rsidRPr="007855F6" w14:paraId="339E7A47"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74ECF2F7"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 xml:space="preserve">PROGRAMA ACADÉMICO </w:t>
            </w:r>
          </w:p>
        </w:tc>
        <w:tc>
          <w:tcPr>
            <w:tcW w:w="5670" w:type="dxa"/>
            <w:tcBorders>
              <w:top w:val="single" w:sz="4" w:space="0" w:color="auto"/>
              <w:left w:val="nil"/>
              <w:bottom w:val="single" w:sz="4" w:space="0" w:color="auto"/>
              <w:right w:val="single" w:sz="8" w:space="0" w:color="000000"/>
            </w:tcBorders>
            <w:shd w:val="clear" w:color="000000" w:fill="FFFFFF"/>
            <w:noWrap/>
            <w:vAlign w:val="bottom"/>
            <w:hideMark/>
          </w:tcPr>
          <w:p w14:paraId="4131EEAF"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CONTADURÍA PÚBLICA</w:t>
            </w:r>
          </w:p>
        </w:tc>
      </w:tr>
      <w:tr w:rsidR="004156DB" w:rsidRPr="007855F6" w14:paraId="53C771B6"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61C5D34D"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 xml:space="preserve">TELEFONO </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14:paraId="7D48252F"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3186319863</w:t>
            </w:r>
          </w:p>
        </w:tc>
      </w:tr>
      <w:tr w:rsidR="004156DB" w:rsidRPr="007855F6" w14:paraId="2033C82E" w14:textId="77777777" w:rsidTr="004156DB">
        <w:trPr>
          <w:trHeight w:val="296"/>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56233DA" w14:textId="77777777" w:rsidR="004156DB" w:rsidRPr="007855F6" w:rsidRDefault="004156DB" w:rsidP="007855F6">
            <w:pPr>
              <w:spacing w:after="0" w:line="276" w:lineRule="auto"/>
              <w:rPr>
                <w:rFonts w:ascii="Arial" w:eastAsia="Times New Roman" w:hAnsi="Arial" w:cs="Arial"/>
                <w:b/>
                <w:bCs/>
                <w:color w:val="000000"/>
                <w:sz w:val="20"/>
                <w:szCs w:val="20"/>
                <w:lang w:eastAsia="es-CO"/>
              </w:rPr>
            </w:pPr>
            <w:r w:rsidRPr="007855F6">
              <w:rPr>
                <w:rFonts w:ascii="Arial" w:eastAsia="Times New Roman" w:hAnsi="Arial" w:cs="Arial"/>
                <w:b/>
                <w:bCs/>
                <w:color w:val="000000"/>
                <w:sz w:val="20"/>
                <w:szCs w:val="20"/>
                <w:lang w:eastAsia="es-CO"/>
              </w:rPr>
              <w:t>E-MAIL</w:t>
            </w:r>
          </w:p>
        </w:tc>
        <w:tc>
          <w:tcPr>
            <w:tcW w:w="5670" w:type="dxa"/>
            <w:tcBorders>
              <w:top w:val="single" w:sz="4" w:space="0" w:color="auto"/>
              <w:left w:val="nil"/>
              <w:bottom w:val="single" w:sz="8" w:space="0" w:color="auto"/>
              <w:right w:val="single" w:sz="8" w:space="0" w:color="000000"/>
            </w:tcBorders>
            <w:shd w:val="clear" w:color="auto" w:fill="auto"/>
            <w:vAlign w:val="center"/>
            <w:hideMark/>
          </w:tcPr>
          <w:p w14:paraId="436BF8C7" w14:textId="77777777" w:rsidR="004156DB" w:rsidRPr="007855F6" w:rsidRDefault="004156DB" w:rsidP="007855F6">
            <w:pPr>
              <w:spacing w:after="0" w:line="276" w:lineRule="auto"/>
              <w:rPr>
                <w:rFonts w:ascii="Arial" w:eastAsia="Times New Roman" w:hAnsi="Arial" w:cs="Arial"/>
                <w:color w:val="000000"/>
                <w:sz w:val="20"/>
                <w:szCs w:val="20"/>
                <w:lang w:eastAsia="es-CO"/>
              </w:rPr>
            </w:pPr>
            <w:r w:rsidRPr="007855F6">
              <w:rPr>
                <w:rFonts w:ascii="Arial" w:eastAsia="Times New Roman" w:hAnsi="Arial" w:cs="Arial"/>
                <w:color w:val="000000"/>
                <w:sz w:val="20"/>
                <w:szCs w:val="20"/>
                <w:lang w:eastAsia="es-CO"/>
              </w:rPr>
              <w:t>efescovara@uvirtual.edu.co</w:t>
            </w:r>
          </w:p>
        </w:tc>
      </w:tr>
    </w:tbl>
    <w:p w14:paraId="1BC8B4AB" w14:textId="338DA3C6" w:rsidR="004156DB" w:rsidRPr="007855F6" w:rsidRDefault="004156DB" w:rsidP="007855F6">
      <w:pPr>
        <w:spacing w:after="0" w:line="480" w:lineRule="auto"/>
        <w:jc w:val="center"/>
        <w:rPr>
          <w:rFonts w:ascii="Arial" w:hAnsi="Arial" w:cs="Arial"/>
          <w:b/>
        </w:rPr>
      </w:pPr>
    </w:p>
    <w:p w14:paraId="5BD0BCC4" w14:textId="77777777" w:rsidR="004156DB" w:rsidRPr="007855F6" w:rsidRDefault="004156DB" w:rsidP="007855F6">
      <w:pPr>
        <w:spacing w:after="0" w:line="480" w:lineRule="auto"/>
        <w:jc w:val="center"/>
        <w:rPr>
          <w:rFonts w:ascii="Arial" w:hAnsi="Arial" w:cs="Arial"/>
          <w:b/>
        </w:rPr>
      </w:pPr>
    </w:p>
    <w:p w14:paraId="033A4DB7" w14:textId="525971D6" w:rsidR="00070E91" w:rsidRPr="007855F6" w:rsidRDefault="00070E91" w:rsidP="007855F6">
      <w:pPr>
        <w:pStyle w:val="Ttulo1"/>
        <w:spacing w:before="0" w:line="480" w:lineRule="auto"/>
        <w:rPr>
          <w:rFonts w:ascii="Arial" w:hAnsi="Arial" w:cs="Arial"/>
          <w:sz w:val="28"/>
          <w:szCs w:val="28"/>
        </w:rPr>
      </w:pPr>
      <w:r w:rsidRPr="007855F6">
        <w:rPr>
          <w:rFonts w:ascii="Arial" w:hAnsi="Arial" w:cs="Arial"/>
          <w:sz w:val="28"/>
          <w:szCs w:val="28"/>
        </w:rPr>
        <w:t>Imagen</w:t>
      </w:r>
    </w:p>
    <w:p w14:paraId="1A88FA06" w14:textId="58E5A2B5" w:rsidR="00070E91" w:rsidRPr="007855F6" w:rsidRDefault="00070E91" w:rsidP="007855F6">
      <w:pPr>
        <w:spacing w:after="0" w:line="480" w:lineRule="auto"/>
        <w:jc w:val="both"/>
        <w:rPr>
          <w:rFonts w:ascii="Arial" w:hAnsi="Arial" w:cs="Arial"/>
          <w:b/>
          <w:sz w:val="24"/>
          <w:szCs w:val="24"/>
        </w:rPr>
      </w:pPr>
      <w:r w:rsidRPr="007855F6">
        <w:rPr>
          <w:rFonts w:ascii="Arial" w:hAnsi="Arial" w:cs="Arial"/>
          <w:noProof/>
          <w:sz w:val="20"/>
          <w:szCs w:val="20"/>
        </w:rPr>
        <w:drawing>
          <wp:inline distT="0" distB="0" distL="0" distR="0" wp14:anchorId="7C9FE460" wp14:editId="15B4F5D7">
            <wp:extent cx="3336587" cy="93060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384" cy="944215"/>
                    </a:xfrm>
                    <a:prstGeom prst="rect">
                      <a:avLst/>
                    </a:prstGeom>
                  </pic:spPr>
                </pic:pic>
              </a:graphicData>
            </a:graphic>
          </wp:inline>
        </w:drawing>
      </w:r>
    </w:p>
    <w:p w14:paraId="1856B33F" w14:textId="77777777" w:rsidR="00070E91" w:rsidRPr="007855F6" w:rsidRDefault="00070E91" w:rsidP="007855F6">
      <w:pPr>
        <w:spacing w:after="0" w:line="480" w:lineRule="auto"/>
        <w:jc w:val="both"/>
        <w:rPr>
          <w:rFonts w:ascii="Arial" w:hAnsi="Arial" w:cs="Arial"/>
          <w:b/>
          <w:sz w:val="24"/>
          <w:szCs w:val="24"/>
        </w:rPr>
      </w:pPr>
    </w:p>
    <w:p w14:paraId="79CEFAFD" w14:textId="7FA8E3D5" w:rsidR="004156DB" w:rsidRPr="007855F6" w:rsidRDefault="001249D8" w:rsidP="007855F6">
      <w:pPr>
        <w:pStyle w:val="Ttulo1"/>
        <w:spacing w:before="0" w:line="480" w:lineRule="auto"/>
        <w:rPr>
          <w:rFonts w:ascii="Arial" w:hAnsi="Arial" w:cs="Arial"/>
          <w:sz w:val="28"/>
          <w:szCs w:val="28"/>
        </w:rPr>
      </w:pPr>
      <w:r w:rsidRPr="007855F6">
        <w:rPr>
          <w:rFonts w:ascii="Arial" w:hAnsi="Arial" w:cs="Arial"/>
          <w:sz w:val="28"/>
          <w:szCs w:val="28"/>
        </w:rPr>
        <w:t>Justificación</w:t>
      </w:r>
    </w:p>
    <w:p w14:paraId="7B6DFDEF" w14:textId="738BEE17" w:rsidR="00DC5C12" w:rsidRPr="007855F6" w:rsidRDefault="00DC5C12" w:rsidP="007855F6">
      <w:pPr>
        <w:spacing w:after="0" w:line="480" w:lineRule="auto"/>
        <w:ind w:firstLine="708"/>
        <w:jc w:val="both"/>
        <w:rPr>
          <w:rFonts w:ascii="Arial" w:hAnsi="Arial" w:cs="Arial"/>
        </w:rPr>
      </w:pPr>
      <w:r w:rsidRPr="007855F6">
        <w:rPr>
          <w:rFonts w:ascii="Arial" w:hAnsi="Arial" w:cs="Arial"/>
        </w:rPr>
        <w:t>Los semilleros de investigación se configuran como un espacio institucional de congregación de estudiantes y docentes de uno o varios programas de formación, cuyo principal interés es el desarrollo de una cultura investigativa al interior de la institución, donde el eje de desarrollo está previsto en los individuos que lo conforman</w:t>
      </w:r>
      <w:r w:rsidR="00FA111A" w:rsidRPr="007855F6">
        <w:rPr>
          <w:rFonts w:ascii="Arial" w:hAnsi="Arial" w:cs="Arial"/>
        </w:rPr>
        <w:t xml:space="preserve"> </w:t>
      </w:r>
      <w:r w:rsidR="00FA111A" w:rsidRPr="007855F6">
        <w:rPr>
          <w:rFonts w:ascii="Arial" w:hAnsi="Arial" w:cs="Arial"/>
        </w:rPr>
        <w:fldChar w:fldCharType="begin" w:fldLock="1"/>
      </w:r>
      <w:r w:rsidR="003F60DE" w:rsidRPr="007855F6">
        <w:rPr>
          <w:rFonts w:ascii="Arial" w:hAnsi="Arial" w:cs="Arial"/>
        </w:rPr>
        <w:instrText>ADDIN CSL_CITATION {"citationItems":[{"id":"ITEM-1","itemData":{"ISSN":"0123-1472","author":[{"dropping-particle":"","family":"Patiño Jacinto","given":"Ruth","non-dropping-particle":"","parse-names":false,"suffix":""},{"dropping-particle":"","family":"Romero Quiñones","given":"Alejandra","non-dropping-particle":"","parse-names":false,"suffix":""},{"dropping-particle":"","family":"Jara","given":"Karen","non-dropping-particle":"","parse-names":false,"suffix":""}],"container-title":"Cuadernos de Contabilidad","id":"ITEM-1","issue":"28","issued":{"date-parts":[["2010"]]},"page":"171-199","title":"Características de los investigadores relacionados con programas de contaduría pública y con temáticas relacionadas","type":"article-journal","volume":"11"},"uris":["http://www.mendeley.com/documents/?uuid=90201dd2-34c8-4f35-9bba-cfb8b9a476d3"]}],"mendeley":{"formattedCitation":"(Patiño Jacinto et al., 2010)","plainTextFormattedCitation":"(Patiño Jacinto et al., 2010)","previouslyFormattedCitation":"(Patiño Jacinto et al., 2010)"},"properties":{"noteIndex":0},"schema":"https://github.com/citation-style-language/schema/raw/master/csl-citation.json"}</w:instrText>
      </w:r>
      <w:r w:rsidR="00FA111A" w:rsidRPr="007855F6">
        <w:rPr>
          <w:rFonts w:ascii="Arial" w:hAnsi="Arial" w:cs="Arial"/>
        </w:rPr>
        <w:fldChar w:fldCharType="separate"/>
      </w:r>
      <w:r w:rsidR="00FA111A" w:rsidRPr="007855F6">
        <w:rPr>
          <w:rFonts w:ascii="Arial" w:hAnsi="Arial" w:cs="Arial"/>
          <w:noProof/>
        </w:rPr>
        <w:t>(Patiño Jacinto et al., 2010)</w:t>
      </w:r>
      <w:r w:rsidR="00FA111A" w:rsidRPr="007855F6">
        <w:rPr>
          <w:rFonts w:ascii="Arial" w:hAnsi="Arial" w:cs="Arial"/>
        </w:rPr>
        <w:fldChar w:fldCharType="end"/>
      </w:r>
      <w:r w:rsidRPr="007855F6">
        <w:rPr>
          <w:rFonts w:ascii="Arial" w:hAnsi="Arial" w:cs="Arial"/>
        </w:rPr>
        <w:t xml:space="preserve">. Lo anterior garantiza que la conformación de semillero no sólo contribuya en la consolidación de conocimiento para la mejoría de los sistemas internos de la universidad, sino que permite una transferencia y capacitación de sus integrantes hacia el desarrollo del pensamiento </w:t>
      </w:r>
      <w:r w:rsidR="00F94281" w:rsidRPr="007855F6">
        <w:rPr>
          <w:rFonts w:ascii="Arial" w:hAnsi="Arial" w:cs="Arial"/>
        </w:rPr>
        <w:fldChar w:fldCharType="begin" w:fldLock="1"/>
      </w:r>
      <w:r w:rsidR="00F94281" w:rsidRPr="007855F6">
        <w:rPr>
          <w:rFonts w:ascii="Arial" w:hAnsi="Arial" w:cs="Arial"/>
        </w:rPr>
        <w:instrText>ADDIN CSL_CITATION {"citationItems":[{"id":"ITEM-1","itemData":{"abstract":"Resumen El Estado establece que sólo podrán reconocerse como universidad, a las instituciones que dentro de un proceso de acreditación, demuestren tener experiencia en investigación científica de alto nivel. Las universidades deben promover los semilleros de investigación como un espacio para ejercer la libertad y la crítica académica, la creatividad, la innovación. Los semilleros de investigación permiten la participación de los alumnos en la gestión de proyectos de investigación de diferente índole en la que el estudiante comprende que investigar es un proceso unido a la formación. Son grupos que adquieren instrumentos para el desarrollo de investigaciones, en un ambiente de tertulia y diálogo donde se aprende a aprender y se descubre nuevo conocimiento y métodos de aprendizaje. El aprendizaje basado en problemas es un método que fortalece el proceso de investigación formativa, multidisciplinario, es universal en la educación superior, es un método de aprendizaje por descubrimiento. Los nuevos retos de la educación superior en Colombia le imponen a la comunidad académica abrirse en todos los campos. Pensar en seguir actuando como islas es atentar cruelmente contra el desarrollo del país. PALABRAS CLAVES Semilleros, Investigación, Innovación, Problemas, Método, Educación Superior, Aprendizaje ABSTRACT The State establishes that they will only be been able to recognize as university, to the institutions that inside an acreditación process, demonstrate to have experience in scientific investigation of high level. The universities should promote the investigation nurseries like a space to exercise the freedom and the academic critic, the creativity, the innovation. The investigation nurseries allow the participation of the students in the administration of projects of investigation of different nature in which the student understands that to investigate is a process together to the formation. They are groups that acquire instruments for the development of investigations, in a gathering atmosphere and dialogue where he/she learns how to learn and he/she is discovered new knowledge and learning methods. The learning based on problems is a method that strengthens the process of formative investigation, multidisciplinario, it is universal in the superior education, it is a learning method for discovery. The new challenges of the superior education in Colombia impose to the academic community to open up in all the fields. To think of continuing acting as islan…","author":[{"dropping-particle":"","family":"Torres Soler","given":"Luis Carlos","non-dropping-particle":"","parse-names":false,"suffix":""}],"container-title":"Revistamemorias.Com","id":"ITEM-1","issued":{"date-parts":[["2005"]]},"page":"1-10","title":"Para Qué Los Semilleros De Investigación","type":"article-journal"},"uris":["http://www.mendeley.com/documents/?uuid=8c36b680-2217-4f8b-8047-75dcefa63d9c"]}],"mendeley":{"formattedCitation":"(Torres Soler, 2005)","plainTextFormattedCitation":"(Torres Soler, 2005)","previouslyFormattedCitation":"(Torres Soler, 2005)"},"properties":{"noteIndex":0},"schema":"https://github.com/citation-style-language/schema/raw/master/csl-citation.json"}</w:instrText>
      </w:r>
      <w:r w:rsidR="00F94281" w:rsidRPr="007855F6">
        <w:rPr>
          <w:rFonts w:ascii="Arial" w:hAnsi="Arial" w:cs="Arial"/>
        </w:rPr>
        <w:fldChar w:fldCharType="separate"/>
      </w:r>
      <w:r w:rsidR="00F94281" w:rsidRPr="007855F6">
        <w:rPr>
          <w:rFonts w:ascii="Arial" w:hAnsi="Arial" w:cs="Arial"/>
          <w:noProof/>
        </w:rPr>
        <w:t>(Torres Soler, 2005)</w:t>
      </w:r>
      <w:r w:rsidR="00F94281" w:rsidRPr="007855F6">
        <w:rPr>
          <w:rFonts w:ascii="Arial" w:hAnsi="Arial" w:cs="Arial"/>
        </w:rPr>
        <w:fldChar w:fldCharType="end"/>
      </w:r>
      <w:r w:rsidR="00F94281" w:rsidRPr="007855F6">
        <w:rPr>
          <w:rFonts w:ascii="Arial" w:hAnsi="Arial" w:cs="Arial"/>
        </w:rPr>
        <w:t>.</w:t>
      </w:r>
    </w:p>
    <w:p w14:paraId="5E9C4E45" w14:textId="2A5771CC" w:rsidR="00DC5C12" w:rsidRPr="007855F6" w:rsidRDefault="003E2338" w:rsidP="007855F6">
      <w:pPr>
        <w:spacing w:after="0" w:line="480" w:lineRule="auto"/>
        <w:ind w:firstLine="708"/>
        <w:jc w:val="both"/>
        <w:rPr>
          <w:rFonts w:ascii="Arial" w:hAnsi="Arial" w:cs="Arial"/>
        </w:rPr>
      </w:pPr>
      <w:r w:rsidRPr="007855F6">
        <w:rPr>
          <w:rFonts w:ascii="Arial" w:hAnsi="Arial" w:cs="Arial"/>
        </w:rPr>
        <w:t xml:space="preserve">Para promover el modelo enseñanza activa y constructiva al interior de la Universitaria Virtual Internacional, se configura el semillero de estudios contables, financieros y de gestión </w:t>
      </w:r>
      <w:r w:rsidR="0014663C" w:rsidRPr="007855F6">
        <w:rPr>
          <w:rFonts w:ascii="Arial" w:hAnsi="Arial" w:cs="Arial"/>
        </w:rPr>
        <w:t xml:space="preserve">(SECOFI+G) </w:t>
      </w:r>
      <w:r w:rsidRPr="007855F6">
        <w:rPr>
          <w:rFonts w:ascii="Arial" w:hAnsi="Arial" w:cs="Arial"/>
        </w:rPr>
        <w:t xml:space="preserve">como una nueva estrategia académica para abordar la creación de conocimiento en la facultad de ciencias económicas y administrativas, fomentando una participación real, controlada, guiada y procesual del binomio enseñanza-aprendizaje que prioriza la libertad, la creatividad y la innovación para el desarrollo de nuevos esquemas mentales y métodos de aprendizaje </w:t>
      </w:r>
      <w:r w:rsidR="00F94281" w:rsidRPr="007855F6">
        <w:rPr>
          <w:rFonts w:ascii="Arial" w:hAnsi="Arial" w:cs="Arial"/>
        </w:rPr>
        <w:fldChar w:fldCharType="begin" w:fldLock="1"/>
      </w:r>
      <w:r w:rsidR="00F94281" w:rsidRPr="007855F6">
        <w:rPr>
          <w:rFonts w:ascii="Arial" w:hAnsi="Arial" w:cs="Arial"/>
        </w:rPr>
        <w:instrText>ADDIN CSL_CITATION {"citationItems":[{"id":"ITEM-1","itemData":{"author":[{"dropping-particle":"","family":"Villalba Cuellar","given":"Juan Carlos","non-dropping-particle":"","parse-names":false,"suffix":""},{"dropping-particle":"","family":"González Serrano","given":"Andrés","non-dropping-particle":"","parse-names":false,"suffix":""}],"container-title":"Prolegómenos","id":"ITEM-1","issue":"39","issued":{"date-parts":[["2017"]]},"page":"9-10","title":"La importancia de los semilleros de investigación","type":"article-journal","volume":"20"},"uris":["http://www.mendeley.com/documents/?uuid=c42651db-1c8e-46b8-aa58-d0708dcb2d26"]}],"mendeley":{"formattedCitation":"(Villalba Cuellar &amp; González Serrano, 2017)","plainTextFormattedCitation":"(Villalba Cuellar &amp; González Serrano, 2017)","previouslyFormattedCitation":"(Villalba Cuellar &amp; González Serrano, 2017)"},"properties":{"noteIndex":0},"schema":"https://github.com/citation-style-language/schema/raw/master/csl-citation.json"}</w:instrText>
      </w:r>
      <w:r w:rsidR="00F94281" w:rsidRPr="007855F6">
        <w:rPr>
          <w:rFonts w:ascii="Arial" w:hAnsi="Arial" w:cs="Arial"/>
        </w:rPr>
        <w:fldChar w:fldCharType="separate"/>
      </w:r>
      <w:r w:rsidR="00F94281" w:rsidRPr="007855F6">
        <w:rPr>
          <w:rFonts w:ascii="Arial" w:hAnsi="Arial" w:cs="Arial"/>
          <w:noProof/>
        </w:rPr>
        <w:t>(Villalba Cuellar &amp; González Serrano, 2017)</w:t>
      </w:r>
      <w:r w:rsidR="00F94281" w:rsidRPr="007855F6">
        <w:rPr>
          <w:rFonts w:ascii="Arial" w:hAnsi="Arial" w:cs="Arial"/>
        </w:rPr>
        <w:fldChar w:fldCharType="end"/>
      </w:r>
      <w:r w:rsidR="00F94281" w:rsidRPr="007855F6">
        <w:rPr>
          <w:rFonts w:ascii="Arial" w:hAnsi="Arial" w:cs="Arial"/>
        </w:rPr>
        <w:t>.</w:t>
      </w:r>
    </w:p>
    <w:p w14:paraId="7AB87293" w14:textId="51273780" w:rsidR="00811CE8" w:rsidRPr="007855F6" w:rsidRDefault="00811CE8" w:rsidP="007855F6">
      <w:pPr>
        <w:spacing w:after="0" w:line="480" w:lineRule="auto"/>
        <w:ind w:firstLine="708"/>
        <w:jc w:val="both"/>
        <w:rPr>
          <w:rFonts w:ascii="Arial" w:hAnsi="Arial" w:cs="Arial"/>
          <w:bCs/>
          <w:shd w:val="clear" w:color="auto" w:fill="FFE599" w:themeFill="accent4" w:themeFillTint="66"/>
        </w:rPr>
      </w:pPr>
      <w:r w:rsidRPr="007855F6">
        <w:rPr>
          <w:rFonts w:ascii="Arial" w:hAnsi="Arial" w:cs="Arial"/>
          <w:bCs/>
        </w:rPr>
        <w:lastRenderedPageBreak/>
        <w:t>Los Semilleros de investigación en la Universitaria Virtual Internacional están conformados por estudiantes y docentes que consolidan espacios pedagógicos de reflexión, con estrategias direccionadas a la formación y capacitación en investigación de sus integrantes. Lo anterior basado en las directrices del Grupo de Investigación en Ciencias Económicas y Administrativas (CIECAD) y de la Universitaria en cuanto al direccionamiento de la extensión y proyección social que influya en el desarrollo local, regional y nacional, justificado por la pertinencia sociocultural y Económica (Bojacá Acosta, 2004).</w:t>
      </w:r>
    </w:p>
    <w:p w14:paraId="0879BD2E" w14:textId="7D85E98B" w:rsidR="006E4C6F" w:rsidRPr="007855F6" w:rsidRDefault="003E2338" w:rsidP="007855F6">
      <w:pPr>
        <w:spacing w:after="0" w:line="480" w:lineRule="auto"/>
        <w:ind w:firstLine="708"/>
        <w:jc w:val="both"/>
        <w:rPr>
          <w:rFonts w:ascii="Arial" w:hAnsi="Arial" w:cs="Arial"/>
        </w:rPr>
      </w:pPr>
      <w:r w:rsidRPr="007855F6">
        <w:rPr>
          <w:rFonts w:ascii="Arial" w:hAnsi="Arial" w:cs="Arial"/>
        </w:rPr>
        <w:t xml:space="preserve">La configuración del </w:t>
      </w:r>
      <w:r w:rsidR="0014663C" w:rsidRPr="007855F6">
        <w:rPr>
          <w:rFonts w:ascii="Arial" w:hAnsi="Arial" w:cs="Arial"/>
        </w:rPr>
        <w:t>S</w:t>
      </w:r>
      <w:r w:rsidRPr="007855F6">
        <w:rPr>
          <w:rFonts w:ascii="Arial" w:hAnsi="Arial" w:cs="Arial"/>
        </w:rPr>
        <w:t xml:space="preserve">emillero de </w:t>
      </w:r>
      <w:r w:rsidR="0014663C" w:rsidRPr="007855F6">
        <w:rPr>
          <w:rFonts w:ascii="Arial" w:hAnsi="Arial" w:cs="Arial"/>
        </w:rPr>
        <w:t>E</w:t>
      </w:r>
      <w:r w:rsidRPr="007855F6">
        <w:rPr>
          <w:rFonts w:ascii="Arial" w:hAnsi="Arial" w:cs="Arial"/>
        </w:rPr>
        <w:t xml:space="preserve">studios </w:t>
      </w:r>
      <w:r w:rsidR="0014663C" w:rsidRPr="007855F6">
        <w:rPr>
          <w:rFonts w:ascii="Arial" w:hAnsi="Arial" w:cs="Arial"/>
        </w:rPr>
        <w:t>C</w:t>
      </w:r>
      <w:r w:rsidRPr="007855F6">
        <w:rPr>
          <w:rFonts w:ascii="Arial" w:hAnsi="Arial" w:cs="Arial"/>
        </w:rPr>
        <w:t xml:space="preserve">ontables, </w:t>
      </w:r>
      <w:r w:rsidR="0014663C" w:rsidRPr="007855F6">
        <w:rPr>
          <w:rFonts w:ascii="Arial" w:hAnsi="Arial" w:cs="Arial"/>
        </w:rPr>
        <w:t>F</w:t>
      </w:r>
      <w:r w:rsidRPr="007855F6">
        <w:rPr>
          <w:rFonts w:ascii="Arial" w:hAnsi="Arial" w:cs="Arial"/>
        </w:rPr>
        <w:t xml:space="preserve">inancieros y de </w:t>
      </w:r>
      <w:r w:rsidR="0014663C" w:rsidRPr="007855F6">
        <w:rPr>
          <w:rFonts w:ascii="Arial" w:hAnsi="Arial" w:cs="Arial"/>
        </w:rPr>
        <w:t>G</w:t>
      </w:r>
      <w:r w:rsidRPr="007855F6">
        <w:rPr>
          <w:rFonts w:ascii="Arial" w:hAnsi="Arial" w:cs="Arial"/>
        </w:rPr>
        <w:t>estión</w:t>
      </w:r>
      <w:r w:rsidR="0014663C" w:rsidRPr="007855F6">
        <w:rPr>
          <w:rFonts w:ascii="Arial" w:hAnsi="Arial" w:cs="Arial"/>
        </w:rPr>
        <w:t xml:space="preserve"> (SECOFI+G)</w:t>
      </w:r>
      <w:r w:rsidRPr="007855F6">
        <w:rPr>
          <w:rFonts w:ascii="Arial" w:hAnsi="Arial" w:cs="Arial"/>
        </w:rPr>
        <w:t xml:space="preserve"> se focaliza en la construcción de proyectos de investigación que trascienden las posiciones paradigmáticas </w:t>
      </w:r>
      <w:r w:rsidR="001D117F" w:rsidRPr="007855F6">
        <w:rPr>
          <w:rFonts w:ascii="Arial" w:hAnsi="Arial" w:cs="Arial"/>
        </w:rPr>
        <w:t xml:space="preserve">en las áreas contable, financiera y administrativa, logrando alcanzar </w:t>
      </w:r>
      <w:r w:rsidRPr="007855F6">
        <w:rPr>
          <w:rFonts w:ascii="Arial" w:hAnsi="Arial" w:cs="Arial"/>
        </w:rPr>
        <w:t xml:space="preserve">una comprensión interdisciplinaria y una concepción de la investigación como proceso y como actitud de vida, </w:t>
      </w:r>
      <w:r w:rsidR="001D117F" w:rsidRPr="007855F6">
        <w:rPr>
          <w:rFonts w:ascii="Arial" w:hAnsi="Arial" w:cs="Arial"/>
        </w:rPr>
        <w:t xml:space="preserve">garantizando el </w:t>
      </w:r>
      <w:r w:rsidRPr="007855F6">
        <w:rPr>
          <w:rFonts w:ascii="Arial" w:hAnsi="Arial" w:cs="Arial"/>
        </w:rPr>
        <w:t>mejoramiento continuo de la calidad educativa</w:t>
      </w:r>
      <w:r w:rsidR="001D117F" w:rsidRPr="007855F6">
        <w:rPr>
          <w:rFonts w:ascii="Arial" w:hAnsi="Arial" w:cs="Arial"/>
        </w:rPr>
        <w:t xml:space="preserve"> de la Universitaria Virtual Internacional (Boix-Mansilla, 2010; Posada, 2004; Pozuelos, 2010).</w:t>
      </w:r>
    </w:p>
    <w:p w14:paraId="2A24C1AC" w14:textId="77777777" w:rsidR="00C06EDE" w:rsidRPr="007855F6" w:rsidRDefault="00C06EDE" w:rsidP="007855F6">
      <w:pPr>
        <w:spacing w:after="0" w:line="480" w:lineRule="auto"/>
        <w:jc w:val="both"/>
        <w:rPr>
          <w:rFonts w:ascii="Arial" w:hAnsi="Arial" w:cs="Arial"/>
          <w:b/>
        </w:rPr>
      </w:pPr>
    </w:p>
    <w:p w14:paraId="5F26B155" w14:textId="6A65C3E1" w:rsidR="00CD74B7" w:rsidRPr="007855F6" w:rsidRDefault="00DD726C" w:rsidP="007855F6">
      <w:pPr>
        <w:pStyle w:val="Ttulo1"/>
        <w:spacing w:before="0" w:line="480" w:lineRule="auto"/>
        <w:rPr>
          <w:rFonts w:ascii="Arial" w:hAnsi="Arial" w:cs="Arial"/>
          <w:sz w:val="28"/>
          <w:szCs w:val="28"/>
        </w:rPr>
      </w:pPr>
      <w:r w:rsidRPr="007855F6">
        <w:rPr>
          <w:rFonts w:ascii="Arial" w:hAnsi="Arial" w:cs="Arial"/>
          <w:sz w:val="28"/>
          <w:szCs w:val="28"/>
        </w:rPr>
        <w:t>Misión</w:t>
      </w:r>
    </w:p>
    <w:p w14:paraId="4632911B" w14:textId="7B7F6645" w:rsidR="004156DB" w:rsidRPr="007855F6" w:rsidRDefault="0014663C" w:rsidP="007855F6">
      <w:pPr>
        <w:spacing w:after="0" w:line="480" w:lineRule="auto"/>
        <w:ind w:firstLine="708"/>
        <w:jc w:val="both"/>
        <w:rPr>
          <w:rFonts w:ascii="Arial" w:hAnsi="Arial" w:cs="Arial"/>
          <w:bCs/>
        </w:rPr>
      </w:pPr>
      <w:r w:rsidRPr="007855F6">
        <w:rPr>
          <w:rFonts w:ascii="Arial" w:hAnsi="Arial" w:cs="Arial"/>
          <w:bCs/>
        </w:rPr>
        <w:t xml:space="preserve">El Semillero de Estudios Contables, Financieros y de Gestión </w:t>
      </w:r>
      <w:r w:rsidR="00811CE8" w:rsidRPr="007855F6">
        <w:rPr>
          <w:rFonts w:ascii="Arial" w:hAnsi="Arial" w:cs="Arial"/>
          <w:bCs/>
        </w:rPr>
        <w:t xml:space="preserve">(SECOFI+G) </w:t>
      </w:r>
      <w:r w:rsidRPr="007855F6">
        <w:rPr>
          <w:rFonts w:ascii="Arial" w:hAnsi="Arial" w:cs="Arial"/>
          <w:bCs/>
        </w:rPr>
        <w:t xml:space="preserve">tiene como misión generar, divulgar y apropiar conocimientos en el área contable, financiera y de gestión basado en ejes de responsabilidad social, </w:t>
      </w:r>
      <w:r w:rsidR="00047C4C" w:rsidRPr="007855F6">
        <w:rPr>
          <w:rFonts w:ascii="Arial" w:hAnsi="Arial" w:cs="Arial"/>
          <w:bCs/>
        </w:rPr>
        <w:t xml:space="preserve">innovación y desarrollo tecnológico, mediante la puesta en marcha de </w:t>
      </w:r>
      <w:r w:rsidRPr="007855F6">
        <w:rPr>
          <w:rFonts w:ascii="Arial" w:hAnsi="Arial" w:cs="Arial"/>
          <w:bCs/>
        </w:rPr>
        <w:t>actividades de investigación, producción intelectual e innovación</w:t>
      </w:r>
      <w:r w:rsidR="00047C4C" w:rsidRPr="007855F6">
        <w:rPr>
          <w:rFonts w:ascii="Arial" w:hAnsi="Arial" w:cs="Arial"/>
          <w:bCs/>
        </w:rPr>
        <w:t xml:space="preserve">, que repercutan en </w:t>
      </w:r>
      <w:r w:rsidR="004156DB" w:rsidRPr="007855F6">
        <w:rPr>
          <w:rFonts w:ascii="Arial" w:hAnsi="Arial" w:cs="Arial"/>
          <w:bCs/>
        </w:rPr>
        <w:t xml:space="preserve">el desarrollo de habilidades y destrezas </w:t>
      </w:r>
      <w:r w:rsidR="00047C4C" w:rsidRPr="007855F6">
        <w:rPr>
          <w:rFonts w:ascii="Arial" w:hAnsi="Arial" w:cs="Arial"/>
          <w:bCs/>
        </w:rPr>
        <w:t xml:space="preserve">de sus </w:t>
      </w:r>
      <w:r w:rsidR="004156DB" w:rsidRPr="007855F6">
        <w:rPr>
          <w:rFonts w:ascii="Arial" w:hAnsi="Arial" w:cs="Arial"/>
          <w:bCs/>
        </w:rPr>
        <w:t xml:space="preserve">investigadores, </w:t>
      </w:r>
      <w:r w:rsidR="00047C4C" w:rsidRPr="007855F6">
        <w:rPr>
          <w:rFonts w:ascii="Arial" w:hAnsi="Arial" w:cs="Arial"/>
          <w:bCs/>
        </w:rPr>
        <w:t>así como en la generación de soluciones holísticas a las problemáticas actuales y potenciales del sector productivo.</w:t>
      </w:r>
    </w:p>
    <w:p w14:paraId="2D394764" w14:textId="11F427F1" w:rsidR="00047C4C" w:rsidRPr="007855F6" w:rsidRDefault="00047C4C" w:rsidP="007855F6">
      <w:pPr>
        <w:pStyle w:val="Ttulo1"/>
        <w:spacing w:before="0" w:line="480" w:lineRule="auto"/>
        <w:rPr>
          <w:rFonts w:ascii="Arial" w:hAnsi="Arial" w:cs="Arial"/>
          <w:sz w:val="28"/>
          <w:szCs w:val="28"/>
        </w:rPr>
      </w:pPr>
      <w:r w:rsidRPr="007855F6">
        <w:rPr>
          <w:rFonts w:ascii="Arial" w:hAnsi="Arial" w:cs="Arial"/>
          <w:sz w:val="28"/>
          <w:szCs w:val="28"/>
        </w:rPr>
        <w:lastRenderedPageBreak/>
        <w:t>Visión</w:t>
      </w:r>
    </w:p>
    <w:p w14:paraId="18F04B8A" w14:textId="6C8B442E" w:rsidR="00981DC8" w:rsidRPr="007855F6" w:rsidRDefault="00811CE8" w:rsidP="007855F6">
      <w:pPr>
        <w:spacing w:after="0" w:line="480" w:lineRule="auto"/>
        <w:ind w:firstLine="708"/>
        <w:jc w:val="both"/>
        <w:rPr>
          <w:rFonts w:ascii="Arial" w:hAnsi="Arial" w:cs="Arial"/>
          <w:bCs/>
        </w:rPr>
      </w:pPr>
      <w:r w:rsidRPr="007855F6">
        <w:rPr>
          <w:rFonts w:ascii="Arial" w:hAnsi="Arial" w:cs="Arial"/>
          <w:bCs/>
        </w:rPr>
        <w:t>El Semillero de Estudios Contables, Financieros y de Gestión (SECOFI+G) de la Universitaria Virtual Internacional pretende generar una integración interdisciplinaria y la formación holística de los estudiantes y docentes que participen en sus proyectos de investigación y divulgación</w:t>
      </w:r>
      <w:r w:rsidR="00140559" w:rsidRPr="007855F6">
        <w:rPr>
          <w:rFonts w:ascii="Arial" w:hAnsi="Arial" w:cs="Arial"/>
          <w:bCs/>
        </w:rPr>
        <w:t>, generando una conciencia emancipadora de las funciones sustantivas de la Universidad que permita la articulación de la investigación al currículo y a los procesos de extensión, y contribuya en la solución de problemáticas actuales y potenciales del sector productivo y la academia.</w:t>
      </w:r>
    </w:p>
    <w:p w14:paraId="46B8C825" w14:textId="2EB4BA0D" w:rsidR="00650114" w:rsidRPr="007855F6" w:rsidRDefault="00650114" w:rsidP="007855F6">
      <w:pPr>
        <w:pStyle w:val="Ttulo1"/>
        <w:spacing w:before="0" w:line="480" w:lineRule="auto"/>
        <w:rPr>
          <w:rFonts w:ascii="Arial" w:hAnsi="Arial" w:cs="Arial"/>
          <w:sz w:val="28"/>
          <w:szCs w:val="28"/>
        </w:rPr>
      </w:pPr>
      <w:r w:rsidRPr="007855F6">
        <w:rPr>
          <w:rFonts w:ascii="Arial" w:hAnsi="Arial" w:cs="Arial"/>
          <w:sz w:val="28"/>
          <w:szCs w:val="28"/>
        </w:rPr>
        <w:t>Objetivos del Semillero</w:t>
      </w:r>
    </w:p>
    <w:p w14:paraId="291549B8" w14:textId="4E27F604" w:rsidR="00650114" w:rsidRPr="007855F6" w:rsidRDefault="00650114" w:rsidP="007855F6">
      <w:pPr>
        <w:spacing w:after="0" w:line="480" w:lineRule="auto"/>
        <w:ind w:firstLine="708"/>
        <w:jc w:val="both"/>
        <w:rPr>
          <w:rFonts w:ascii="Arial" w:hAnsi="Arial" w:cs="Arial"/>
          <w:bCs/>
          <w:shd w:val="clear" w:color="auto" w:fill="FFE599" w:themeFill="accent4" w:themeFillTint="66"/>
        </w:rPr>
      </w:pPr>
      <w:r w:rsidRPr="007855F6">
        <w:rPr>
          <w:rFonts w:ascii="Arial" w:hAnsi="Arial" w:cs="Arial"/>
          <w:bCs/>
        </w:rPr>
        <w:t>Los objetivos del Semillero de Estudios Contables, Financieros y de Gestión (SECOFI+G) se plantean bajo la óptica de integralidad de las funciones sustantivas de la Universitaria Virtual Internacional, mediante la promoción de la investigación formativa, el acercamiento al currículo y la alineación a las estrategias de extensión. Lo anterior fundamentado en los tres pilares del ser</w:t>
      </w:r>
      <w:r w:rsidR="00355636" w:rsidRPr="007855F6">
        <w:rPr>
          <w:rFonts w:ascii="Arial" w:hAnsi="Arial" w:cs="Arial"/>
          <w:bCs/>
        </w:rPr>
        <w:t xml:space="preserve"> (Ministerio de Educación Nacional, 2010):</w:t>
      </w:r>
    </w:p>
    <w:p w14:paraId="32907CDC" w14:textId="7F602A53" w:rsidR="00355636" w:rsidRPr="007855F6" w:rsidRDefault="00355636" w:rsidP="007855F6">
      <w:pPr>
        <w:pStyle w:val="Prrafodelista"/>
        <w:numPr>
          <w:ilvl w:val="0"/>
          <w:numId w:val="21"/>
        </w:numPr>
        <w:spacing w:after="0" w:line="480" w:lineRule="auto"/>
        <w:jc w:val="both"/>
        <w:rPr>
          <w:rFonts w:ascii="Arial" w:hAnsi="Arial" w:cs="Arial"/>
          <w:bCs/>
        </w:rPr>
      </w:pPr>
      <w:r w:rsidRPr="007855F6">
        <w:rPr>
          <w:rFonts w:ascii="Arial" w:hAnsi="Arial" w:cs="Arial"/>
          <w:bCs/>
        </w:rPr>
        <w:t>El Saber-Saber que se fundamenta en los contenidos teóricos, epistemológicos y metodológicos que trabajan como validadores en los procesos de investigación y divulgación del semillero.</w:t>
      </w:r>
    </w:p>
    <w:p w14:paraId="2744A7CB" w14:textId="43BFD23F" w:rsidR="00355636" w:rsidRPr="007855F6" w:rsidRDefault="00355636" w:rsidP="007855F6">
      <w:pPr>
        <w:pStyle w:val="Prrafodelista"/>
        <w:numPr>
          <w:ilvl w:val="0"/>
          <w:numId w:val="21"/>
        </w:numPr>
        <w:spacing w:after="0" w:line="480" w:lineRule="auto"/>
        <w:jc w:val="both"/>
        <w:rPr>
          <w:rFonts w:ascii="Arial" w:hAnsi="Arial" w:cs="Arial"/>
          <w:bCs/>
        </w:rPr>
      </w:pPr>
      <w:r w:rsidRPr="007855F6">
        <w:rPr>
          <w:rFonts w:ascii="Arial" w:hAnsi="Arial" w:cs="Arial"/>
          <w:bCs/>
        </w:rPr>
        <w:t>El Saber-Hacer que se delinean por los métodos, herramientas y contenidos procedimentales que conforman los núcleos temáticos de los programas académicos involucrados, que garantice un actuar investigativo con coherencia y proyección hacia la solución de problemáticas actuales y potenciales del sector productivo y la academia.</w:t>
      </w:r>
    </w:p>
    <w:p w14:paraId="30F18D75" w14:textId="29A082D6" w:rsidR="00355636" w:rsidRPr="007855F6" w:rsidRDefault="00355636" w:rsidP="007855F6">
      <w:pPr>
        <w:pStyle w:val="Prrafodelista"/>
        <w:numPr>
          <w:ilvl w:val="0"/>
          <w:numId w:val="21"/>
        </w:numPr>
        <w:spacing w:after="0" w:line="480" w:lineRule="auto"/>
        <w:jc w:val="both"/>
        <w:rPr>
          <w:rFonts w:ascii="Arial" w:hAnsi="Arial" w:cs="Arial"/>
          <w:bCs/>
        </w:rPr>
      </w:pPr>
      <w:r w:rsidRPr="007855F6">
        <w:rPr>
          <w:rFonts w:ascii="Arial" w:hAnsi="Arial" w:cs="Arial"/>
          <w:bCs/>
        </w:rPr>
        <w:t xml:space="preserve">El Saber-Ser que parte de la estructuración actitudinal y ética de los integrantes del semillero, pero enmarcados en los valores institucionales y la proyección </w:t>
      </w:r>
      <w:r w:rsidRPr="007855F6">
        <w:rPr>
          <w:rFonts w:ascii="Arial" w:hAnsi="Arial" w:cs="Arial"/>
          <w:bCs/>
        </w:rPr>
        <w:lastRenderedPageBreak/>
        <w:t>social del quehacer universitario, que genere una conciencia de cambio cultural y transformación social.</w:t>
      </w:r>
    </w:p>
    <w:p w14:paraId="54FAC731" w14:textId="7E7BC914" w:rsidR="00047C4C" w:rsidRPr="007855F6" w:rsidRDefault="00140559" w:rsidP="007855F6">
      <w:pPr>
        <w:pStyle w:val="Ttulo2"/>
        <w:spacing w:before="0" w:line="480" w:lineRule="auto"/>
        <w:rPr>
          <w:rFonts w:ascii="Arial" w:hAnsi="Arial" w:cs="Arial"/>
          <w:sz w:val="24"/>
          <w:szCs w:val="24"/>
        </w:rPr>
      </w:pPr>
      <w:r w:rsidRPr="007855F6">
        <w:rPr>
          <w:rFonts w:ascii="Arial" w:hAnsi="Arial" w:cs="Arial"/>
          <w:sz w:val="24"/>
          <w:szCs w:val="24"/>
        </w:rPr>
        <w:t>Objetivo General</w:t>
      </w:r>
    </w:p>
    <w:p w14:paraId="3417D784" w14:textId="27A96A8D" w:rsidR="00140559" w:rsidRPr="007855F6" w:rsidRDefault="00F826CD" w:rsidP="007855F6">
      <w:pPr>
        <w:spacing w:after="0" w:line="480" w:lineRule="auto"/>
        <w:ind w:firstLine="708"/>
        <w:jc w:val="both"/>
        <w:rPr>
          <w:rFonts w:ascii="Arial" w:hAnsi="Arial" w:cs="Arial"/>
        </w:rPr>
      </w:pPr>
      <w:r w:rsidRPr="007855F6">
        <w:rPr>
          <w:rFonts w:ascii="Arial" w:hAnsi="Arial" w:cs="Arial"/>
        </w:rPr>
        <w:t>Desarrollar un equipo de trabajo interdisciplinario que se enfoque en la búsqueda y análisis de los factores que afectan la gestión, los sistemas contables, el esquema tributario y el desempeño organizacional, con el interés de lograr ofrecer alternativas de solución integrales a las situaciones problemáticas actuales y potenciales del sector productivo</w:t>
      </w:r>
      <w:r w:rsidR="00E0294F" w:rsidRPr="007855F6">
        <w:rPr>
          <w:rFonts w:ascii="Arial" w:hAnsi="Arial" w:cs="Arial"/>
        </w:rPr>
        <w:t>, mediante estrategias de investigación y divulgación de conocimiento.</w:t>
      </w:r>
    </w:p>
    <w:p w14:paraId="46F7383C" w14:textId="7A4716C9" w:rsidR="00047C4C" w:rsidRPr="007855F6" w:rsidRDefault="00E0294F" w:rsidP="007855F6">
      <w:pPr>
        <w:pStyle w:val="Ttulo2"/>
        <w:spacing w:before="0" w:line="480" w:lineRule="auto"/>
        <w:rPr>
          <w:rFonts w:ascii="Arial" w:hAnsi="Arial" w:cs="Arial"/>
          <w:sz w:val="24"/>
          <w:szCs w:val="24"/>
        </w:rPr>
      </w:pPr>
      <w:r w:rsidRPr="007855F6">
        <w:rPr>
          <w:rFonts w:ascii="Arial" w:hAnsi="Arial" w:cs="Arial"/>
          <w:sz w:val="24"/>
          <w:szCs w:val="24"/>
        </w:rPr>
        <w:t>Objetivos Específicos</w:t>
      </w:r>
    </w:p>
    <w:p w14:paraId="4C99FDC2" w14:textId="0FF7B161" w:rsidR="00E0294F" w:rsidRPr="007855F6" w:rsidRDefault="005D04BA" w:rsidP="007855F6">
      <w:pPr>
        <w:spacing w:after="0" w:line="480" w:lineRule="auto"/>
        <w:ind w:firstLine="708"/>
        <w:jc w:val="both"/>
        <w:rPr>
          <w:rFonts w:ascii="Arial" w:hAnsi="Arial" w:cs="Arial"/>
        </w:rPr>
      </w:pPr>
      <w:r w:rsidRPr="007855F6">
        <w:rPr>
          <w:rFonts w:ascii="Arial" w:hAnsi="Arial" w:cs="Arial"/>
        </w:rPr>
        <w:t>El Semillero de Estudios Contables, Financieros y de Gestión (SECOFI+G) tiene como objetivos específicos los siguientes:</w:t>
      </w:r>
    </w:p>
    <w:p w14:paraId="6FFEE000" w14:textId="7DFB00DE" w:rsidR="005D04BA" w:rsidRPr="007855F6" w:rsidRDefault="005D04BA" w:rsidP="007855F6">
      <w:pPr>
        <w:pStyle w:val="Prrafodelista"/>
        <w:numPr>
          <w:ilvl w:val="0"/>
          <w:numId w:val="21"/>
        </w:numPr>
        <w:spacing w:after="0" w:line="480" w:lineRule="auto"/>
        <w:jc w:val="both"/>
        <w:rPr>
          <w:rFonts w:ascii="Arial" w:hAnsi="Arial" w:cs="Arial"/>
        </w:rPr>
      </w:pPr>
      <w:r w:rsidRPr="007855F6">
        <w:rPr>
          <w:rFonts w:ascii="Arial" w:hAnsi="Arial" w:cs="Arial"/>
        </w:rPr>
        <w:t>Promover la integración de las funciones de Docencia, Investigación y Extensión en la Universitaria Virtual Internacional</w:t>
      </w:r>
      <w:r w:rsidR="00895116" w:rsidRPr="007855F6">
        <w:rPr>
          <w:rFonts w:ascii="Arial" w:hAnsi="Arial" w:cs="Arial"/>
        </w:rPr>
        <w:t>, que permita la producción, transferencia e intercambio de conocimientos en la búsqueda de soluciones a las situaciones problemáticas actuales y potenciales del sector productivo.</w:t>
      </w:r>
    </w:p>
    <w:p w14:paraId="1127145B" w14:textId="4EA8A3AF" w:rsidR="005D04BA" w:rsidRPr="007855F6" w:rsidRDefault="005D04BA" w:rsidP="007855F6">
      <w:pPr>
        <w:pStyle w:val="Prrafodelista"/>
        <w:numPr>
          <w:ilvl w:val="0"/>
          <w:numId w:val="21"/>
        </w:numPr>
        <w:spacing w:after="0" w:line="480" w:lineRule="auto"/>
        <w:jc w:val="both"/>
        <w:rPr>
          <w:rFonts w:ascii="Arial" w:hAnsi="Arial" w:cs="Arial"/>
        </w:rPr>
      </w:pPr>
      <w:r w:rsidRPr="007855F6">
        <w:rPr>
          <w:rFonts w:ascii="Arial" w:hAnsi="Arial" w:cs="Arial"/>
        </w:rPr>
        <w:t>Contribuir a la formación integral de los estudiantes de la Universidad, a través de una incorporación activa de los procesos de investigación y acompañamiento empresarial.</w:t>
      </w:r>
    </w:p>
    <w:p w14:paraId="369C5667" w14:textId="370E46FA" w:rsidR="005D04BA" w:rsidRPr="007855F6" w:rsidRDefault="005D04BA" w:rsidP="007855F6">
      <w:pPr>
        <w:pStyle w:val="Prrafodelista"/>
        <w:numPr>
          <w:ilvl w:val="0"/>
          <w:numId w:val="21"/>
        </w:numPr>
        <w:spacing w:after="0" w:line="480" w:lineRule="auto"/>
        <w:jc w:val="both"/>
        <w:rPr>
          <w:rFonts w:ascii="Arial" w:hAnsi="Arial" w:cs="Arial"/>
        </w:rPr>
      </w:pPr>
      <w:r w:rsidRPr="007855F6">
        <w:rPr>
          <w:rFonts w:ascii="Arial" w:hAnsi="Arial" w:cs="Arial"/>
        </w:rPr>
        <w:t xml:space="preserve">Impulsar la investigación académica e institucional de la Universitaria Virtual Internacional y la conformación de redes de conocimiento con comunidades científicas y culturales con una trayectoria reconocida a nivel </w:t>
      </w:r>
      <w:r w:rsidR="00895116" w:rsidRPr="007855F6">
        <w:rPr>
          <w:rFonts w:ascii="Arial" w:hAnsi="Arial" w:cs="Arial"/>
        </w:rPr>
        <w:t>local</w:t>
      </w:r>
      <w:r w:rsidRPr="007855F6">
        <w:rPr>
          <w:rFonts w:ascii="Arial" w:hAnsi="Arial" w:cs="Arial"/>
        </w:rPr>
        <w:t>, nacional e internacional.</w:t>
      </w:r>
    </w:p>
    <w:p w14:paraId="3299D7FB" w14:textId="49115250" w:rsidR="00F94281" w:rsidRPr="007855F6" w:rsidRDefault="00F94281" w:rsidP="007855F6">
      <w:pPr>
        <w:pStyle w:val="Ttulo1"/>
        <w:spacing w:before="0" w:line="480" w:lineRule="auto"/>
        <w:rPr>
          <w:rFonts w:ascii="Arial" w:hAnsi="Arial" w:cs="Arial"/>
          <w:sz w:val="28"/>
          <w:szCs w:val="28"/>
        </w:rPr>
      </w:pPr>
      <w:r w:rsidRPr="007855F6">
        <w:rPr>
          <w:rFonts w:ascii="Arial" w:hAnsi="Arial" w:cs="Arial"/>
          <w:sz w:val="28"/>
          <w:szCs w:val="28"/>
        </w:rPr>
        <w:lastRenderedPageBreak/>
        <w:t>Líneas de Investigación</w:t>
      </w:r>
    </w:p>
    <w:p w14:paraId="52FF7E17" w14:textId="26A0C58B" w:rsidR="00F94281" w:rsidRPr="007855F6" w:rsidRDefault="00F94281" w:rsidP="007855F6">
      <w:pPr>
        <w:spacing w:after="0" w:line="480" w:lineRule="auto"/>
        <w:ind w:firstLine="708"/>
        <w:jc w:val="both"/>
        <w:rPr>
          <w:rFonts w:ascii="Arial" w:hAnsi="Arial" w:cs="Arial"/>
          <w:bCs/>
        </w:rPr>
      </w:pPr>
      <w:r w:rsidRPr="007855F6">
        <w:rPr>
          <w:rFonts w:ascii="Arial" w:hAnsi="Arial" w:cs="Arial"/>
          <w:bCs/>
        </w:rPr>
        <w:t xml:space="preserve">El constructo de "línea de investigación" se puede entender como un elemento de gran volatilidad, dado que su configuración en la práctica investigativa depende del contexto institucional, donde las experiencias particulares de las universidades frente a los retos y problemas teóricos, metodológicos o administrativos en torno a la acción investigativa delimitan el alcance y la forma en que se gestionan sus prioridades y líneas de investigación </w:t>
      </w:r>
      <w:r w:rsidRPr="007855F6">
        <w:rPr>
          <w:rFonts w:ascii="Arial" w:hAnsi="Arial" w:cs="Arial"/>
          <w:bCs/>
        </w:rPr>
        <w:fldChar w:fldCharType="begin" w:fldLock="1"/>
      </w:r>
      <w:r w:rsidR="006B6CBA" w:rsidRPr="007855F6">
        <w:rPr>
          <w:rFonts w:ascii="Arial" w:hAnsi="Arial" w:cs="Arial"/>
          <w:bCs/>
        </w:rPr>
        <w:instrText>ADDIN CSL_CITATION {"citationItems":[{"id":"ITEM-1","itemData":{"DOI":".1037//0033-2909.I26.1.78","ISBN":"0000000000000","abstract":"El “Estado del arte de la investigación del programa de maestría en pedagogía de la Universidad Santo Tomás, seccional Tunja” es una investigación para caracterizar el estado de la investigación de la maestría en pedagogía a partir de los trabajos de grado desarrollados en el periodo 2013-2017, desde las líneas de investigación del programa, además determina las características técnicas y las particularidades metodológicas desde las cuales se han estructurado las propuestas investigativas de los trabajos de grado de la maestría en pedagogía y relaciona dichos hallazgos con las tendencias de la educación actual formulando aportes que permitan fortalecer los procesos de formación para la investigación a nivel post gradual en el campo pedagógico. La ruta metodológica descriptivo - documental, incluye el registro de la información en matriz categorial, un cuadro por cada categoría y luego reducción categorial; la interpretación de datos por medio de ejercicios de hermenéutica descriptiva, que triangulada con las tendencias educativas actuales generan informes de análisis, conclusiones y recomendaciones con la intención de que la Maestría cuente con una sistematización juiciosa por la que se acceda a identificar las potencialidades y las oportunidades de mejoramiento, a saber de los temas presentes en los cimientos, tanto teóricos, como metodológicos que soportan los trabajos; así mismo, se dan las bases para dar cuenta del nivel de dominio de los conocimientos pedagógicos, como campo teórico que problematiza e intenta entender la realidad escolar en todos los niveles, el área de influencia o de desarrollo de proyectos de investigación en las regiones del departamento y/o del país y se vislumbra el nivel inclusivo y las disciplinas que están fundamentando la producción investigativa desde el quehacer de lo educativo, de la práctica docente, de la evaluación tanto formativa como institucional. Para el análisis de la información, se toma como unidad de trabajo cada año, desarrollando cinco aspectos referentes a delimitación por niveles, áreas, ubicación institucional, pedagogos latinoamericanos y análisis de objetivos según Bloom. Logrando finalizar con las respectivas conclusiones y recomendaciones pertinentes para la terminación del trabajo investigativo.","author":[{"dropping-particle":"","family":"Montañez Ochoa","given":"Ligia E.","non-dropping-particle":"","parse-names":false,"suffix":""},{"dropping-particle":"","family":"Sánchez Paipilla","given":"Carolina","non-dropping-particle":"","parse-names":false,"suffix":""}],"container-title":"Centro de Estudios Enrique Lacordaire","id":"ITEM-1","issued":{"date-parts":[["2019"]]},"number-of-pages":"1-206","publisher":"Universidad Santo Tomas","title":"Estado del arte de la investigación del programa de maestría en pedagogía de la Universidad Santo Tomás, seccional Tunja (2013-2017)","type":"thesis"},"uris":["http://www.mendeley.com/documents/?uuid=a541aa15-0430-4d6d-9369-3a053a3cbd15"]}],"mendeley":{"formattedCitation":"(Montañez Ochoa &amp; Sánchez Paipilla, 2019)","plainTextFormattedCitation":"(Montañez Ochoa &amp; Sánchez Paipilla, 2019)","previouslyFormattedCitation":"(Montañez Ochoa &amp; Sánchez Paipilla, 2019)"},"properties":{"noteIndex":0},"schema":"https://github.com/citation-style-language/schema/raw/master/csl-citation.json"}</w:instrText>
      </w:r>
      <w:r w:rsidRPr="007855F6">
        <w:rPr>
          <w:rFonts w:ascii="Arial" w:hAnsi="Arial" w:cs="Arial"/>
          <w:bCs/>
        </w:rPr>
        <w:fldChar w:fldCharType="separate"/>
      </w:r>
      <w:r w:rsidRPr="007855F6">
        <w:rPr>
          <w:rFonts w:ascii="Arial" w:hAnsi="Arial" w:cs="Arial"/>
          <w:bCs/>
          <w:noProof/>
        </w:rPr>
        <w:t>(Montañez Ochoa &amp; Sánchez Paipilla, 2019)</w:t>
      </w:r>
      <w:r w:rsidRPr="007855F6">
        <w:rPr>
          <w:rFonts w:ascii="Arial" w:hAnsi="Arial" w:cs="Arial"/>
          <w:bCs/>
        </w:rPr>
        <w:fldChar w:fldCharType="end"/>
      </w:r>
      <w:r w:rsidRPr="007855F6">
        <w:rPr>
          <w:rFonts w:ascii="Arial" w:hAnsi="Arial" w:cs="Arial"/>
          <w:bCs/>
        </w:rPr>
        <w:t>.</w:t>
      </w:r>
    </w:p>
    <w:p w14:paraId="2A9C9AAC" w14:textId="7113A5FB" w:rsidR="00F94281" w:rsidRPr="007855F6" w:rsidRDefault="00F94281" w:rsidP="007855F6">
      <w:pPr>
        <w:spacing w:after="0" w:line="480" w:lineRule="auto"/>
        <w:ind w:firstLine="708"/>
        <w:jc w:val="both"/>
        <w:rPr>
          <w:rFonts w:ascii="Arial" w:hAnsi="Arial" w:cs="Arial"/>
          <w:bCs/>
        </w:rPr>
      </w:pPr>
      <w:r w:rsidRPr="007855F6">
        <w:rPr>
          <w:rFonts w:ascii="Arial" w:hAnsi="Arial" w:cs="Arial"/>
          <w:bCs/>
        </w:rPr>
        <w:t>Partiendo de la idealización de las líneas de Investigación como ejes temáticos, con la suficiente amplitud y orientación disciplinaria y conceptual, y que se utiliza para organizar, planificar y construir, en forma perspectiva o prospectiva, el conocimiento en un campo específico, e</w:t>
      </w:r>
      <w:r w:rsidR="0048189A" w:rsidRPr="007855F6">
        <w:rPr>
          <w:rFonts w:ascii="Arial" w:hAnsi="Arial" w:cs="Arial"/>
          <w:bCs/>
        </w:rPr>
        <w:t>l Semillero de Estudios Contables, Financieros y de Gestión (SECOFI+G)</w:t>
      </w:r>
      <w:r w:rsidRPr="007855F6">
        <w:rPr>
          <w:rFonts w:ascii="Arial" w:hAnsi="Arial" w:cs="Arial"/>
          <w:bCs/>
        </w:rPr>
        <w:t xml:space="preserve"> </w:t>
      </w:r>
      <w:r w:rsidR="0048189A" w:rsidRPr="007855F6">
        <w:rPr>
          <w:rFonts w:ascii="Arial" w:hAnsi="Arial" w:cs="Arial"/>
          <w:bCs/>
        </w:rPr>
        <w:t xml:space="preserve">se inscribe bajo las dos líneas de investigación de </w:t>
      </w:r>
      <w:r w:rsidRPr="007855F6">
        <w:rPr>
          <w:rFonts w:ascii="Arial" w:hAnsi="Arial" w:cs="Arial"/>
          <w:bCs/>
        </w:rPr>
        <w:t xml:space="preserve">la Universitaria Virtual Internacional </w:t>
      </w:r>
      <w:r w:rsidR="0048189A" w:rsidRPr="007855F6">
        <w:rPr>
          <w:rFonts w:ascii="Arial" w:hAnsi="Arial" w:cs="Arial"/>
          <w:bCs/>
        </w:rPr>
        <w:t xml:space="preserve">adscritas al programa de Contaduría Pública y Administración de Empresas, las cuales </w:t>
      </w:r>
      <w:r w:rsidR="006D3131" w:rsidRPr="007855F6">
        <w:rPr>
          <w:rFonts w:ascii="Arial" w:hAnsi="Arial" w:cs="Arial"/>
          <w:bCs/>
        </w:rPr>
        <w:t xml:space="preserve">fueron estructuradas como brújulas de la actividad de investigación, bajo parámetros de racionalidad e integración de los esfuerzos de la comunidad académica, las cuales se </w:t>
      </w:r>
      <w:r w:rsidR="0048189A" w:rsidRPr="007855F6">
        <w:rPr>
          <w:rFonts w:ascii="Arial" w:hAnsi="Arial" w:cs="Arial"/>
          <w:bCs/>
        </w:rPr>
        <w:t>relacionan a continuación (Universitaria Virtual Internacional, 2019):</w:t>
      </w:r>
    </w:p>
    <w:p w14:paraId="4EE65B32" w14:textId="77777777" w:rsidR="006D3131" w:rsidRPr="007855F6" w:rsidRDefault="0048189A" w:rsidP="007855F6">
      <w:pPr>
        <w:pStyle w:val="Ttulo2"/>
        <w:numPr>
          <w:ilvl w:val="0"/>
          <w:numId w:val="26"/>
        </w:numPr>
        <w:spacing w:before="0" w:line="480" w:lineRule="auto"/>
        <w:rPr>
          <w:rFonts w:ascii="Arial" w:hAnsi="Arial" w:cs="Arial"/>
          <w:bCs/>
          <w:sz w:val="24"/>
          <w:szCs w:val="24"/>
        </w:rPr>
      </w:pPr>
      <w:r w:rsidRPr="007855F6">
        <w:rPr>
          <w:rFonts w:ascii="Arial" w:hAnsi="Arial" w:cs="Arial"/>
          <w:sz w:val="24"/>
          <w:szCs w:val="24"/>
        </w:rPr>
        <w:t>Innovación y Desarrollo Tecnológico:</w:t>
      </w:r>
      <w:r w:rsidRPr="007855F6">
        <w:rPr>
          <w:rFonts w:ascii="Arial" w:hAnsi="Arial" w:cs="Arial"/>
          <w:bCs/>
          <w:sz w:val="24"/>
          <w:szCs w:val="24"/>
        </w:rPr>
        <w:t xml:space="preserve"> </w:t>
      </w:r>
    </w:p>
    <w:p w14:paraId="035615FF" w14:textId="5504DA18" w:rsidR="006D3131" w:rsidRPr="007855F6" w:rsidRDefault="006D3131" w:rsidP="007855F6">
      <w:pPr>
        <w:pStyle w:val="Prrafodelista"/>
        <w:spacing w:after="0" w:line="480" w:lineRule="auto"/>
        <w:ind w:left="0" w:firstLine="708"/>
        <w:jc w:val="both"/>
        <w:rPr>
          <w:rFonts w:ascii="Arial" w:hAnsi="Arial" w:cs="Arial"/>
          <w:bCs/>
        </w:rPr>
      </w:pPr>
      <w:r w:rsidRPr="007855F6">
        <w:rPr>
          <w:rFonts w:ascii="Arial" w:hAnsi="Arial" w:cs="Arial"/>
          <w:bCs/>
        </w:rPr>
        <w:t>L</w:t>
      </w:r>
      <w:r w:rsidR="0048189A" w:rsidRPr="007855F6">
        <w:rPr>
          <w:rFonts w:ascii="Arial" w:hAnsi="Arial" w:cs="Arial"/>
          <w:bCs/>
        </w:rPr>
        <w:t>ínea de Investigación Institucional adscrita al Programa de Administración de Empresas, cuyo énfasis se direcciona al mejoramiento y construcción de procesos de transformación productiva en las organizaciones. Se configura como una respuesta a las necesidades de las MiPymes en Colombia.</w:t>
      </w:r>
      <w:r w:rsidRPr="007855F6">
        <w:rPr>
          <w:rFonts w:ascii="Arial" w:hAnsi="Arial" w:cs="Arial"/>
          <w:bCs/>
        </w:rPr>
        <w:t xml:space="preserve"> </w:t>
      </w:r>
      <w:r w:rsidR="0048189A" w:rsidRPr="007855F6">
        <w:rPr>
          <w:rFonts w:ascii="Arial" w:hAnsi="Arial" w:cs="Arial"/>
          <w:bCs/>
        </w:rPr>
        <w:t>El semillero de Estudios Contables, Financieros y de Gestión (SECOFI+G) comprende que la innovación y el desarrollo Tecnológico se pueden desarrollar como una herramienta de cambio en las organizaciones, garantizando su permanencia, sofisticación y desarrollo económico.</w:t>
      </w:r>
    </w:p>
    <w:p w14:paraId="548CB8DC" w14:textId="77777777" w:rsidR="00C82CD7" w:rsidRPr="007855F6" w:rsidRDefault="0048189A" w:rsidP="007855F6">
      <w:pPr>
        <w:spacing w:after="0" w:line="480" w:lineRule="auto"/>
        <w:ind w:firstLine="708"/>
        <w:jc w:val="both"/>
        <w:rPr>
          <w:rFonts w:ascii="Arial" w:hAnsi="Arial" w:cs="Arial"/>
          <w:bCs/>
        </w:rPr>
      </w:pPr>
      <w:r w:rsidRPr="007855F6">
        <w:rPr>
          <w:rFonts w:ascii="Arial" w:hAnsi="Arial" w:cs="Arial"/>
          <w:bCs/>
        </w:rPr>
        <w:lastRenderedPageBreak/>
        <w:t xml:space="preserve">Dado que el semillero se formula como una propuesta multidisciplinar, </w:t>
      </w:r>
      <w:r w:rsidR="006D3131" w:rsidRPr="007855F6">
        <w:rPr>
          <w:rFonts w:ascii="Arial" w:hAnsi="Arial" w:cs="Arial"/>
          <w:bCs/>
        </w:rPr>
        <w:t>se busca incorporar esos resultados tangibles y reales de la tecnología en los procesos de mejora de la gestión empresarial, partiendo de la idea de que la</w:t>
      </w:r>
      <w:r w:rsidRPr="007855F6">
        <w:rPr>
          <w:rFonts w:ascii="Arial" w:hAnsi="Arial" w:cs="Arial"/>
          <w:bCs/>
        </w:rPr>
        <w:t xml:space="preserve"> innovación tecnológica posibilita combinar las capacidades técnicas, financieras, comerciales, administrativas y permiten el lanzamiento al mercado de nuevos y mejores productos y servicios</w:t>
      </w:r>
      <w:r w:rsidR="006B6CBA" w:rsidRPr="007855F6">
        <w:rPr>
          <w:rFonts w:ascii="Arial" w:hAnsi="Arial" w:cs="Arial"/>
          <w:bCs/>
        </w:rPr>
        <w:t xml:space="preserve">. </w:t>
      </w:r>
    </w:p>
    <w:p w14:paraId="78A5FB9C" w14:textId="359CA365" w:rsidR="0048189A" w:rsidRPr="007855F6" w:rsidRDefault="006B6CBA" w:rsidP="007855F6">
      <w:pPr>
        <w:spacing w:after="0" w:line="480" w:lineRule="auto"/>
        <w:ind w:firstLine="708"/>
        <w:jc w:val="both"/>
        <w:rPr>
          <w:rFonts w:ascii="Arial" w:hAnsi="Arial" w:cs="Arial"/>
          <w:bCs/>
        </w:rPr>
      </w:pPr>
      <w:r w:rsidRPr="007855F6">
        <w:rPr>
          <w:rFonts w:ascii="Arial" w:hAnsi="Arial" w:cs="Arial"/>
          <w:bCs/>
        </w:rPr>
        <w:t xml:space="preserve">Así mismo, las tendencias y retos que acompañan la Industria 4.0 frente a los procesos de gestión, exigen que las compañías sin importar sus dimensiones o nivel de sofisticación, desarrollen estrategias y procesos alineados a la amplia disponibilidad de tecnologías digitales y de la integración e interconectividad digital, teniendo que desarrollar las capacidades necesarias para incorporarlas, adaptarlas a su actividad diaria y sacarles el máximo provecho </w:t>
      </w:r>
      <w:r w:rsidRPr="007855F6">
        <w:rPr>
          <w:rFonts w:ascii="Arial" w:hAnsi="Arial" w:cs="Arial"/>
          <w:bCs/>
        </w:rPr>
        <w:fldChar w:fldCharType="begin" w:fldLock="1"/>
      </w:r>
      <w:r w:rsidR="00F644F3" w:rsidRPr="007855F6">
        <w:rPr>
          <w:rFonts w:ascii="Arial" w:hAnsi="Arial" w:cs="Arial"/>
          <w:bCs/>
        </w:rPr>
        <w:instrText>ADDIN CSL_CITATION {"citationItems":[{"id":"ITEM-1","itemData":{"author":[{"dropping-particle":"","family":"Blázquez","given":"María Luisa","non-dropping-particle":"","parse-names":false,"suffix":""},{"dropping-particle":"","family":"Masclans","given":"Rogers","non-dropping-particle":"","parse-names":false,"suffix":""},{"dropping-particle":"","family":"Canals","given":"Jordi","non-dropping-particle":"","parse-names":false,"suffix":""}],"container-title":"IESE Business School","id":"ITEM-1","issued":{"date-parts":[["2019"]]},"page":"98","title":"El futuro del empleo y las competencias profesionales del futuro: la perspectiva de las empresas","type":"article-journal"},"uris":["http://www.mendeley.com/documents/?uuid=f3e38ed1-1974-49ab-b76c-4fdd2a04c54e"]}],"mendeley":{"formattedCitation":"(Blázquez et al., 2019)","plainTextFormattedCitation":"(Blázquez et al., 2019)","previouslyFormattedCitation":"(Blázquez et al., 2019)"},"properties":{"noteIndex":0},"schema":"https://github.com/citation-style-language/schema/raw/master/csl-citation.json"}</w:instrText>
      </w:r>
      <w:r w:rsidRPr="007855F6">
        <w:rPr>
          <w:rFonts w:ascii="Arial" w:hAnsi="Arial" w:cs="Arial"/>
          <w:bCs/>
        </w:rPr>
        <w:fldChar w:fldCharType="separate"/>
      </w:r>
      <w:r w:rsidRPr="007855F6">
        <w:rPr>
          <w:rFonts w:ascii="Arial" w:hAnsi="Arial" w:cs="Arial"/>
          <w:bCs/>
          <w:noProof/>
        </w:rPr>
        <w:t>(Blázquez et al., 2019)</w:t>
      </w:r>
      <w:r w:rsidRPr="007855F6">
        <w:rPr>
          <w:rFonts w:ascii="Arial" w:hAnsi="Arial" w:cs="Arial"/>
          <w:bCs/>
        </w:rPr>
        <w:fldChar w:fldCharType="end"/>
      </w:r>
      <w:r w:rsidRPr="007855F6">
        <w:rPr>
          <w:rFonts w:ascii="Arial" w:hAnsi="Arial" w:cs="Arial"/>
          <w:bCs/>
        </w:rPr>
        <w:t>.</w:t>
      </w:r>
    </w:p>
    <w:p w14:paraId="3893A3E0" w14:textId="3EF1CBE6" w:rsidR="006D3131" w:rsidRPr="007855F6" w:rsidRDefault="006D3131" w:rsidP="007855F6">
      <w:pPr>
        <w:pStyle w:val="Ttulo2"/>
        <w:numPr>
          <w:ilvl w:val="0"/>
          <w:numId w:val="26"/>
        </w:numPr>
        <w:spacing w:before="0" w:line="480" w:lineRule="auto"/>
        <w:rPr>
          <w:rFonts w:ascii="Arial" w:hAnsi="Arial" w:cs="Arial"/>
          <w:sz w:val="24"/>
          <w:szCs w:val="24"/>
        </w:rPr>
      </w:pPr>
      <w:r w:rsidRPr="007855F6">
        <w:rPr>
          <w:rFonts w:ascii="Arial" w:hAnsi="Arial" w:cs="Arial"/>
          <w:sz w:val="24"/>
          <w:szCs w:val="24"/>
        </w:rPr>
        <w:t>Control organizacional y responsabilidad social</w:t>
      </w:r>
    </w:p>
    <w:p w14:paraId="511C1999" w14:textId="77777777" w:rsidR="00D254FF" w:rsidRPr="007855F6" w:rsidRDefault="006D3131" w:rsidP="007855F6">
      <w:pPr>
        <w:spacing w:after="0" w:line="480" w:lineRule="auto"/>
        <w:ind w:firstLine="708"/>
        <w:jc w:val="both"/>
        <w:rPr>
          <w:rFonts w:ascii="Arial" w:hAnsi="Arial" w:cs="Arial"/>
          <w:bCs/>
        </w:rPr>
      </w:pPr>
      <w:r w:rsidRPr="007855F6">
        <w:rPr>
          <w:rFonts w:ascii="Arial" w:hAnsi="Arial" w:cs="Arial"/>
          <w:bCs/>
        </w:rPr>
        <w:t xml:space="preserve">línea de Investigación Institucional adscrita al Programa de </w:t>
      </w:r>
      <w:r w:rsidR="00AB7317" w:rsidRPr="007855F6">
        <w:rPr>
          <w:rFonts w:ascii="Arial" w:hAnsi="Arial" w:cs="Arial"/>
          <w:bCs/>
        </w:rPr>
        <w:t xml:space="preserve">Contaduría Pública, donde se focaliza en estructurar procesos de gestión y desarrollo empresarial a partir de los parámetros de la Responsabilidad Social Empresarial. Lo anterior va alineado a las nuevas exigencias en cuanto a habilidades y capacidades </w:t>
      </w:r>
      <w:r w:rsidR="00F644F3" w:rsidRPr="007855F6">
        <w:rPr>
          <w:rFonts w:ascii="Arial" w:hAnsi="Arial" w:cs="Arial"/>
          <w:bCs/>
        </w:rPr>
        <w:t xml:space="preserve">de los roles de una organización, de los cuales el Contador Público no es ajeno a los cambios y tendencias. </w:t>
      </w:r>
    </w:p>
    <w:p w14:paraId="3E3F432D" w14:textId="64FD2D8B" w:rsidR="00C82CD7" w:rsidRPr="007855F6" w:rsidRDefault="00F644F3" w:rsidP="007855F6">
      <w:pPr>
        <w:spacing w:after="0" w:line="480" w:lineRule="auto"/>
        <w:ind w:firstLine="708"/>
        <w:jc w:val="both"/>
        <w:rPr>
          <w:rFonts w:ascii="Arial" w:hAnsi="Arial" w:cs="Arial"/>
          <w:bCs/>
        </w:rPr>
      </w:pPr>
      <w:r w:rsidRPr="007855F6">
        <w:rPr>
          <w:rFonts w:ascii="Arial" w:hAnsi="Arial" w:cs="Arial"/>
          <w:bCs/>
        </w:rPr>
        <w:t>Por un lado, la perdida de vigencia de los empleos de rutina en el futuro, por ser fácilmente reemplazables por la tecnología disponible o simplemente deslocalizarse (</w:t>
      </w:r>
      <w:r w:rsidR="00952BFF" w:rsidRPr="007855F6">
        <w:rPr>
          <w:rFonts w:ascii="Arial" w:hAnsi="Arial" w:cs="Arial"/>
          <w:bCs/>
        </w:rPr>
        <w:t xml:space="preserve">Arntz, Gregory y Zierahn, 2016; Bensusán et al., 2017; </w:t>
      </w:r>
      <w:r w:rsidRPr="007855F6">
        <w:rPr>
          <w:rFonts w:ascii="Arial" w:hAnsi="Arial" w:cs="Arial"/>
          <w:bCs/>
        </w:rPr>
        <w:t>Frey y Osbome, 2013;)</w:t>
      </w:r>
      <w:r w:rsidR="00D254FF" w:rsidRPr="007855F6">
        <w:rPr>
          <w:rFonts w:ascii="Arial" w:hAnsi="Arial" w:cs="Arial"/>
          <w:bCs/>
        </w:rPr>
        <w:t xml:space="preserve"> genera exigencias en cuanto a capacidades y habilidades como el pensamiento crítico y analítico, liderazgo e inteligencia emocional, razonamiento y resolución de problemas complejos, entre otros </w:t>
      </w:r>
      <w:r w:rsidR="00D254FF" w:rsidRPr="007855F6">
        <w:rPr>
          <w:rFonts w:ascii="Arial" w:hAnsi="Arial" w:cs="Arial"/>
          <w:bCs/>
        </w:rPr>
        <w:fldChar w:fldCharType="begin" w:fldLock="1"/>
      </w:r>
      <w:r w:rsidR="001869FA" w:rsidRPr="007855F6">
        <w:rPr>
          <w:rFonts w:ascii="Arial" w:hAnsi="Arial" w:cs="Arial"/>
          <w:bCs/>
        </w:rPr>
        <w:instrText>ADDIN CSL_CITATION {"citationItems":[{"id":"ITEM-1","itemData":{"DOI":"10.1017/CBO9781107415324.004","ISBN":"9788578110796","ISSN":"1098-6596","PMID":"25246403","author":[{"dropping-particle":"","family":"Carpio de Cruz","given":"Erika Liseth","non-dropping-particle":"","parse-names":false,"suffix":""},{"dropping-particle":"","family":"Cruz Escalante","given":"Victor Alfonso","non-dropping-particle":"","parse-names":false,"suffix":""},{"dropping-particle":"","family":"Martínez García","given":"Carlos Rolando","non-dropping-particle":"","parse-names":false,"suffix":""}],"id":"ITEM-1","issued":{"date-parts":[["2019"]]},"number-of-pages":"1-165","publisher":"UNIVERSIDAD DE EL SALVADOR","title":"Fortalecimiento de las competencias del profesional en Contaduría para ejercer como Auditor Interno con base en los nuevos requerimientos de la cuarta Revolución Industrial 4.0","type":"thesis"},"uris":["http://www.mendeley.com/documents/?uuid=345f112e-910d-44a3-8f8a-09d5d66445fd"]},{"id":"ITEM-2","itemData":{"author":[{"dropping-particle":"","family":"Blázquez","given":"María Luisa","non-dropping-particle":"","parse-names":false,"suffix":""},{"dropping-particle":"","family":"Masclans","given":"Rogers","non-dropping-particle":"","parse-names":false,"suffix":""},{"dropping-particle":"","family":"Canals","given":"Jordi","non-dropping-particle":"","parse-names":false,"suffix":""}],"container-title":"IESE Business School","id":"ITEM-2","issued":{"date-parts":[["2019"]]},"page":"98","title":"El futuro del empleo y las competencias profesionales del futuro: la perspectiva de las empresas","type":"article-journal"},"uris":["http://www.mendeley.com/documents/?uuid=f3e38ed1-1974-49ab-b76c-4fdd2a04c54e"]}],"mendeley":{"formattedCitation":"(Blázquez et al., 2019; Carpio de Cruz et al., 2019)","plainTextFormattedCitation":"(Blázquez et al., 2019; Carpio de Cruz et al., 2019)","previouslyFormattedCitation":"(Blázquez et al., 2019; Carpio de Cruz et al., 2019)"},"properties":{"noteIndex":0},"schema":"https://github.com/citation-style-language/schema/raw/master/csl-citation.json"}</w:instrText>
      </w:r>
      <w:r w:rsidR="00D254FF" w:rsidRPr="007855F6">
        <w:rPr>
          <w:rFonts w:ascii="Arial" w:hAnsi="Arial" w:cs="Arial"/>
          <w:bCs/>
        </w:rPr>
        <w:fldChar w:fldCharType="separate"/>
      </w:r>
      <w:r w:rsidR="00D254FF" w:rsidRPr="007855F6">
        <w:rPr>
          <w:rFonts w:ascii="Arial" w:hAnsi="Arial" w:cs="Arial"/>
          <w:bCs/>
          <w:noProof/>
        </w:rPr>
        <w:t>(Blázquez et al., 2019; Carpio de Cruz et al., 2019)</w:t>
      </w:r>
      <w:r w:rsidR="00D254FF" w:rsidRPr="007855F6">
        <w:rPr>
          <w:rFonts w:ascii="Arial" w:hAnsi="Arial" w:cs="Arial"/>
          <w:bCs/>
        </w:rPr>
        <w:fldChar w:fldCharType="end"/>
      </w:r>
      <w:r w:rsidR="00D254FF" w:rsidRPr="007855F6">
        <w:rPr>
          <w:rFonts w:ascii="Arial" w:hAnsi="Arial" w:cs="Arial"/>
          <w:bCs/>
        </w:rPr>
        <w:t xml:space="preserve">. </w:t>
      </w:r>
    </w:p>
    <w:p w14:paraId="42A05EDD" w14:textId="1C00D99C" w:rsidR="006D3131" w:rsidRPr="007855F6" w:rsidRDefault="00D254FF" w:rsidP="007855F6">
      <w:pPr>
        <w:spacing w:after="0" w:line="480" w:lineRule="auto"/>
        <w:ind w:firstLine="708"/>
        <w:jc w:val="both"/>
        <w:rPr>
          <w:rFonts w:ascii="Arial" w:hAnsi="Arial" w:cs="Arial"/>
          <w:bCs/>
        </w:rPr>
      </w:pPr>
      <w:r w:rsidRPr="007855F6">
        <w:rPr>
          <w:rFonts w:ascii="Arial" w:hAnsi="Arial" w:cs="Arial"/>
          <w:bCs/>
        </w:rPr>
        <w:lastRenderedPageBreak/>
        <w:t>Por el otro lado, las reclamaciones en materia de</w:t>
      </w:r>
      <w:r w:rsidR="00F644F3" w:rsidRPr="007855F6">
        <w:rPr>
          <w:rFonts w:ascii="Arial" w:hAnsi="Arial" w:cs="Arial"/>
          <w:bCs/>
        </w:rPr>
        <w:t xml:space="preserve"> transpare</w:t>
      </w:r>
      <w:r w:rsidRPr="007855F6">
        <w:rPr>
          <w:rFonts w:ascii="Arial" w:hAnsi="Arial" w:cs="Arial"/>
          <w:bCs/>
        </w:rPr>
        <w:t xml:space="preserve">ncia y Accountability </w:t>
      </w:r>
      <w:r w:rsidRPr="007855F6">
        <w:rPr>
          <w:rFonts w:ascii="Arial" w:hAnsi="Arial" w:cs="Arial"/>
          <w:bCs/>
        </w:rPr>
        <w:fldChar w:fldCharType="begin" w:fldLock="1"/>
      </w:r>
      <w:r w:rsidR="00FA111A" w:rsidRPr="007855F6">
        <w:rPr>
          <w:rFonts w:ascii="Arial" w:hAnsi="Arial" w:cs="Arial"/>
          <w:bCs/>
        </w:rPr>
        <w:instrText>ADDIN CSL_CITATION {"citationItems":[{"id":"ITEM-1","itemData":{"DOI":"10.1177/2041386619878876","ISSN":"20413866","abstract":"Previous literature has focused on how external forces impose accountability on individuals (i.e., holding individuals to account), but has not considered the possibility of internal, personal accountability. We explain how an internalized sense of accountability, which we term internally assumed accountability, can enrich our understanding of why some organizational members might assume ownership for organizational problems, even ones that they did not actually cause. We offer a typology of accountability in organizations based on contrasting relationship norms and personal orientations. Our article concludes with a discussion on connections between different kinds of accountability and stakeholder relationships, suggesting a number of avenues for further investigation and practice.","author":[{"dropping-particle":"","family":"Wang","given":"Danni","non-dropping-particle":"","parse-names":false,"suffix":""},{"dropping-particle":"","family":"Waldman","given":"David A.","non-dropping-particle":"","parse-names":false,"suffix":""},{"dropping-particle":"","family":"Ashforth","given":"Blake E.","non-dropping-particle":"","parse-names":false,"suffix":""}],"container-title":"Organizational Psychology Review","id":"ITEM-1","issue":"2-3","issued":{"date-parts":[["2019"]]},"page":"184-206","title":"Building relationships through accountability: An expanded idea of accountability","type":"article-journal","volume":"9"},"uris":["http://www.mendeley.com/documents/?uuid=97d1d464-9b8e-4aaf-b818-19e2a356276a"]},{"id":"ITEM-2","itemData":{"author":[{"dropping-particle":"","family":"Yusoff, H., Ahman, Z., &amp; Darus","given":"F","non-dropping-particle":"","parse-names":false,"suffix":""}],"container-title":"Academy of Accounting and Financial Studies Journal","id":"ITEM-2","issued":{"date-parts":[["2019"]]},"title":"The Influence of Corporate Governance on Corporate Social Responsibility Disclosure: A Focus on Accountability","type":"article-journal"},"uris":["http://www.mendeley.com/documents/?uuid=caa48aa9-5be8-47f8-9c42-fc045bba2f87"]}],"mendeley":{"formattedCitation":"(Wang et al., 2019; Yusoff, H., Ahman, Z., &amp; Darus, 2019)","plainTextFormattedCitation":"(Wang et al., 2019; Yusoff, H., Ahman, Z., &amp; Darus, 2019)","previouslyFormattedCitation":"(Wang et al., 2019; Yusoff, H., Ahman, Z., &amp; Darus, 2019)"},"properties":{"noteIndex":0},"schema":"https://github.com/citation-style-language/schema/raw/master/csl-citation.json"}</w:instrText>
      </w:r>
      <w:r w:rsidRPr="007855F6">
        <w:rPr>
          <w:rFonts w:ascii="Arial" w:hAnsi="Arial" w:cs="Arial"/>
          <w:bCs/>
        </w:rPr>
        <w:fldChar w:fldCharType="separate"/>
      </w:r>
      <w:r w:rsidR="00BC02AB" w:rsidRPr="007855F6">
        <w:rPr>
          <w:rFonts w:ascii="Arial" w:hAnsi="Arial" w:cs="Arial"/>
          <w:bCs/>
          <w:noProof/>
        </w:rPr>
        <w:t>(Wang et al., 2019; Yusoff, H., Ahman, Z., &amp; Darus, 2019)</w:t>
      </w:r>
      <w:r w:rsidRPr="007855F6">
        <w:rPr>
          <w:rFonts w:ascii="Arial" w:hAnsi="Arial" w:cs="Arial"/>
          <w:bCs/>
        </w:rPr>
        <w:fldChar w:fldCharType="end"/>
      </w:r>
      <w:r w:rsidR="00BC02AB" w:rsidRPr="007855F6">
        <w:rPr>
          <w:rFonts w:ascii="Arial" w:hAnsi="Arial" w:cs="Arial"/>
          <w:bCs/>
        </w:rPr>
        <w:t xml:space="preserve">, han dimensionado un nuevo eje de operación de las organizaciones </w:t>
      </w:r>
      <w:r w:rsidR="00B23DE4" w:rsidRPr="007855F6">
        <w:rPr>
          <w:rFonts w:ascii="Arial" w:hAnsi="Arial" w:cs="Arial"/>
          <w:bCs/>
        </w:rPr>
        <w:t>basados en principios éticos y de responsabilidad social y ambiental.</w:t>
      </w:r>
      <w:r w:rsidR="00BC02AB" w:rsidRPr="007855F6">
        <w:rPr>
          <w:rFonts w:ascii="Arial" w:hAnsi="Arial" w:cs="Arial"/>
          <w:bCs/>
        </w:rPr>
        <w:t xml:space="preserve"> </w:t>
      </w:r>
    </w:p>
    <w:p w14:paraId="23AC2AE3" w14:textId="124E138E" w:rsidR="00651DF2" w:rsidRPr="007855F6" w:rsidRDefault="00B23DE4" w:rsidP="007855F6">
      <w:pPr>
        <w:pStyle w:val="Ttulo1"/>
        <w:spacing w:before="0" w:line="480" w:lineRule="auto"/>
        <w:rPr>
          <w:rFonts w:ascii="Arial" w:hAnsi="Arial" w:cs="Arial"/>
          <w:sz w:val="28"/>
          <w:szCs w:val="28"/>
        </w:rPr>
      </w:pPr>
      <w:r w:rsidRPr="007855F6">
        <w:rPr>
          <w:rFonts w:ascii="Arial" w:hAnsi="Arial" w:cs="Arial"/>
          <w:sz w:val="28"/>
          <w:szCs w:val="28"/>
        </w:rPr>
        <w:t>Líneas de Trabajo</w:t>
      </w:r>
      <w:r w:rsidR="00651DF2" w:rsidRPr="007855F6">
        <w:rPr>
          <w:rFonts w:ascii="Arial" w:hAnsi="Arial" w:cs="Arial"/>
          <w:sz w:val="28"/>
          <w:szCs w:val="28"/>
        </w:rPr>
        <w:t xml:space="preserve"> y Prioridades de Investigación</w:t>
      </w:r>
    </w:p>
    <w:p w14:paraId="26962A7E" w14:textId="4A45CA3A" w:rsidR="003F60DE" w:rsidRPr="007855F6" w:rsidRDefault="00894256" w:rsidP="007855F6">
      <w:pPr>
        <w:spacing w:after="0" w:line="480" w:lineRule="auto"/>
        <w:ind w:firstLine="708"/>
        <w:jc w:val="both"/>
        <w:rPr>
          <w:rFonts w:ascii="Arial" w:hAnsi="Arial" w:cs="Arial"/>
        </w:rPr>
      </w:pPr>
      <w:r w:rsidRPr="007855F6">
        <w:rPr>
          <w:rFonts w:ascii="Arial" w:hAnsi="Arial" w:cs="Arial"/>
        </w:rPr>
        <w:t xml:space="preserve">Las prioridades de investigación sobre las cuales se desarrolla la operación del Semillero de Estudios Contables, Financieros y de Gestión (SECOFI+G) </w:t>
      </w:r>
      <w:r w:rsidR="00FA111A" w:rsidRPr="007855F6">
        <w:rPr>
          <w:rFonts w:ascii="Arial" w:hAnsi="Arial" w:cs="Arial"/>
        </w:rPr>
        <w:t xml:space="preserve">se esquematizan </w:t>
      </w:r>
      <w:r w:rsidR="003F60DE" w:rsidRPr="007855F6">
        <w:rPr>
          <w:rFonts w:ascii="Arial" w:hAnsi="Arial" w:cs="Arial"/>
        </w:rPr>
        <w:t xml:space="preserve">teniendo en cuenta el área de conocimiento al que pertenecen los programas académicos de Contaduría Pública y de Administración de empresas, </w:t>
      </w:r>
      <w:r w:rsidR="000066BB" w:rsidRPr="007855F6">
        <w:rPr>
          <w:rFonts w:ascii="Arial" w:hAnsi="Arial" w:cs="Arial"/>
        </w:rPr>
        <w:t xml:space="preserve">así como </w:t>
      </w:r>
      <w:r w:rsidR="003F60DE" w:rsidRPr="007855F6">
        <w:rPr>
          <w:rFonts w:ascii="Arial" w:hAnsi="Arial" w:cs="Arial"/>
        </w:rPr>
        <w:t xml:space="preserve">su afinidad en los contenidos, en los campos específicos del conocimiento y en los </w:t>
      </w:r>
      <w:r w:rsidR="000066BB" w:rsidRPr="007855F6">
        <w:rPr>
          <w:rFonts w:ascii="Arial" w:hAnsi="Arial" w:cs="Arial"/>
        </w:rPr>
        <w:t>ejes</w:t>
      </w:r>
      <w:r w:rsidR="003F60DE" w:rsidRPr="007855F6">
        <w:rPr>
          <w:rFonts w:ascii="Arial" w:hAnsi="Arial" w:cs="Arial"/>
        </w:rPr>
        <w:t xml:space="preserve"> de acción de la educación superior, </w:t>
      </w:r>
      <w:r w:rsidR="000066BB" w:rsidRPr="007855F6">
        <w:rPr>
          <w:rFonts w:ascii="Arial" w:hAnsi="Arial" w:cs="Arial"/>
        </w:rPr>
        <w:t xml:space="preserve">a través de </w:t>
      </w:r>
      <w:r w:rsidR="003F60DE" w:rsidRPr="007855F6">
        <w:rPr>
          <w:rFonts w:ascii="Arial" w:hAnsi="Arial" w:cs="Arial"/>
        </w:rPr>
        <w:t xml:space="preserve">los cuales se pueden vincular propósitos de formación y de investigación </w:t>
      </w:r>
      <w:r w:rsidR="003F60DE" w:rsidRPr="007855F6">
        <w:rPr>
          <w:rFonts w:ascii="Arial" w:hAnsi="Arial" w:cs="Arial"/>
        </w:rPr>
        <w:fldChar w:fldCharType="begin" w:fldLock="1"/>
      </w:r>
      <w:r w:rsidR="003C12BF" w:rsidRPr="007855F6">
        <w:rPr>
          <w:rFonts w:ascii="Arial" w:hAnsi="Arial" w:cs="Arial"/>
        </w:rPr>
        <w:instrText>ADDIN CSL_CITATION {"citationItems":[{"id":"ITEM-1","itemData":{"author":[{"dropping-particle":"","family":"Ministerio de Educación Nacional","given":"","non-dropping-particle":"","parse-names":false,"suffix":""}],"id":"ITEM-1","issue":"57","issued":{"date-parts":[["2019"]]},"title":"Sistema Nacional de Información de la Educación Superior - SNIES","type":"article-journal","volume":"57"},"uris":["http://www.mendeley.com/documents/?uuid=dbd6f878-e5bb-4f4c-b722-4922b04db9b9"]}],"mendeley":{"formattedCitation":"(Ministerio de Educación Nacional, 2019)","plainTextFormattedCitation":"(Ministerio de Educación Nacional, 2019)","previouslyFormattedCitation":"(Ministerio de Educación Nacional, 2019)"},"properties":{"noteIndex":0},"schema":"https://github.com/citation-style-language/schema/raw/master/csl-citation.json"}</w:instrText>
      </w:r>
      <w:r w:rsidR="003F60DE" w:rsidRPr="007855F6">
        <w:rPr>
          <w:rFonts w:ascii="Arial" w:hAnsi="Arial" w:cs="Arial"/>
        </w:rPr>
        <w:fldChar w:fldCharType="separate"/>
      </w:r>
      <w:r w:rsidR="003F60DE" w:rsidRPr="007855F6">
        <w:rPr>
          <w:rFonts w:ascii="Arial" w:hAnsi="Arial" w:cs="Arial"/>
          <w:noProof/>
        </w:rPr>
        <w:t>(Ministerio de Educación Nacional, 2019)</w:t>
      </w:r>
      <w:r w:rsidR="003F60DE" w:rsidRPr="007855F6">
        <w:rPr>
          <w:rFonts w:ascii="Arial" w:hAnsi="Arial" w:cs="Arial"/>
        </w:rPr>
        <w:fldChar w:fldCharType="end"/>
      </w:r>
      <w:r w:rsidR="003F60DE" w:rsidRPr="007855F6">
        <w:rPr>
          <w:rFonts w:ascii="Arial" w:hAnsi="Arial" w:cs="Arial"/>
        </w:rPr>
        <w:t>.</w:t>
      </w:r>
    </w:p>
    <w:p w14:paraId="137F91FD" w14:textId="266D44CA" w:rsidR="003F60DE" w:rsidRPr="007855F6" w:rsidRDefault="003F60DE" w:rsidP="007855F6">
      <w:pPr>
        <w:spacing w:after="0" w:line="480" w:lineRule="auto"/>
        <w:ind w:firstLine="708"/>
        <w:jc w:val="both"/>
        <w:rPr>
          <w:rFonts w:ascii="Arial" w:hAnsi="Arial" w:cs="Arial"/>
        </w:rPr>
      </w:pPr>
      <w:r w:rsidRPr="007855F6">
        <w:rPr>
          <w:rFonts w:ascii="Arial" w:hAnsi="Arial" w:cs="Arial"/>
        </w:rPr>
        <w:t xml:space="preserve">Con lo anterior se formulan </w:t>
      </w:r>
      <w:r w:rsidR="009D3456" w:rsidRPr="007855F6">
        <w:rPr>
          <w:rFonts w:ascii="Arial" w:hAnsi="Arial" w:cs="Arial"/>
        </w:rPr>
        <w:t>cuatro</w:t>
      </w:r>
      <w:r w:rsidRPr="007855F6">
        <w:rPr>
          <w:rFonts w:ascii="Arial" w:hAnsi="Arial" w:cs="Arial"/>
        </w:rPr>
        <w:t xml:space="preserve"> áreas específicas de trabajo investigativo y dos transversales</w:t>
      </w:r>
      <w:r w:rsidR="003C12BF" w:rsidRPr="007855F6">
        <w:rPr>
          <w:rFonts w:ascii="Arial" w:hAnsi="Arial" w:cs="Arial"/>
        </w:rPr>
        <w:t xml:space="preserve">, desde las cuales se formula el plan de trabajo del semillero y se proponen las actividades de socialización y divulgación del conocimiento </w:t>
      </w:r>
      <w:r w:rsidR="003C12BF" w:rsidRPr="007855F6">
        <w:rPr>
          <w:rFonts w:ascii="Arial" w:hAnsi="Arial" w:cs="Arial"/>
        </w:rPr>
        <w:fldChar w:fldCharType="begin" w:fldLock="1"/>
      </w:r>
      <w:r w:rsidR="00C82CD7" w:rsidRPr="007855F6">
        <w:rPr>
          <w:rFonts w:ascii="Arial" w:hAnsi="Arial" w:cs="Arial"/>
        </w:rPr>
        <w:instrText>ADDIN CSL_CITATION {"citationItems":[{"id":"ITEM-1","itemData":{"abstract":"The IAESB develops education standards, guidance, and information papers on pre-qualification education, training of professional accountants, and continuing professional education and development. The objective of the IAESB is to serve the public interest by setting high-quality education standards for professional accountants and by facilitating the convergence of international and national education standards. The structures and processes that support the operations of the IAESB are facilitated by the International Federation of Accountants (IFAC).","author":[{"dropping-particle":"","family":"International Accounting Education Standards Board","given":"","non-dropping-particle":"","parse-names":false,"suffix":""}],"id":"ITEM-1","issue":"October 2011","issued":{"date-parts":[["2014"]]},"page":"15","title":"International Education Standard (IES) 2: Initial Professional Development – Technical Competence (Revised)","type":"article-journal"},"uris":["http://www.mendeley.com/documents/?uuid=2390556b-91a7-4e9c-878a-42eafa6b6b81"]},{"id":"ITEM-2","itemData":{"abstract":"The IAESB develops education standards, guidance, and information papers on pre-qualification education, training of professional accountants, and continuing professional education and development. The objective of the IAESB is to serve the public interest by setting high-quality education standards for professional accountants and by facilitating the convergence of international and national education standards. The structures and processes that support the operations of the IAESB are facilitated by the International Federation of Accountants (IFAC).","author":[{"dropping-particle":"","family":"International Accounting Education Standards Board","given":"","non-dropping-particle":"","parse-names":false,"suffix":""}],"id":"ITEM-2","issue":"October 2011","issued":{"date-parts":[["2014"]]},"page":"13","title":"International Education Standards (IES) 3: Initial Professional Development – Professional Skills (Revised)","type":"article-journal"},"uris":["http://www.mendeley.com/documents/?uuid=82498076-a1fa-46f6-90a3-e06b0af4d648"]},{"id":"ITEM-3","itemData":{"author":[{"dropping-particle":"","family":"International Accounting Education Standards Board","given":"","non-dropping-particle":"","parse-names":false,"suffix":""}],"id":"ITEM-3","issue":"January","issued":{"date-parts":[["2014"]]},"title":"International Education Standards (IES) 4: Initial Professional Development – Professional Values , Ethics , and Attitudes ( Revised )","type":"article-journal"},"uris":["http://www.mendeley.com/documents/?uuid=3cd17703-5b5a-470e-9a0b-6029d7af45b9"]}],"mendeley":{"formattedCitation":"(International Accounting Education Standards Board, 2014a, 2014b, 2014c)","plainTextFormattedCitation":"(International Accounting Education Standards Board, 2014a, 2014b, 2014c)","previouslyFormattedCitation":"(International Accounting Education Standards Board, 2014a, 2014b, 2014c)"},"properties":{"noteIndex":0},"schema":"https://github.com/citation-style-language/schema/raw/master/csl-citation.json"}</w:instrText>
      </w:r>
      <w:r w:rsidR="003C12BF" w:rsidRPr="007855F6">
        <w:rPr>
          <w:rFonts w:ascii="Arial" w:hAnsi="Arial" w:cs="Arial"/>
        </w:rPr>
        <w:fldChar w:fldCharType="separate"/>
      </w:r>
      <w:r w:rsidR="003C12BF" w:rsidRPr="007855F6">
        <w:rPr>
          <w:rFonts w:ascii="Arial" w:hAnsi="Arial" w:cs="Arial"/>
          <w:noProof/>
        </w:rPr>
        <w:t>(International Accounting Education Standards Board, 2014a, 2014b, 2014c)</w:t>
      </w:r>
      <w:r w:rsidR="003C12BF" w:rsidRPr="007855F6">
        <w:rPr>
          <w:rFonts w:ascii="Arial" w:hAnsi="Arial" w:cs="Arial"/>
        </w:rPr>
        <w:fldChar w:fldCharType="end"/>
      </w:r>
      <w:r w:rsidR="00146786" w:rsidRPr="007855F6">
        <w:rPr>
          <w:rFonts w:ascii="Arial" w:hAnsi="Arial" w:cs="Arial"/>
        </w:rPr>
        <w:t>:</w:t>
      </w:r>
    </w:p>
    <w:p w14:paraId="5D84BAB7" w14:textId="27204C5A" w:rsidR="00146786" w:rsidRPr="007855F6" w:rsidRDefault="00146786"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t>Modelos y Teorías Contables</w:t>
      </w:r>
    </w:p>
    <w:p w14:paraId="66A1C2B2" w14:textId="38E25E6C" w:rsidR="003C12BF" w:rsidRPr="007855F6" w:rsidRDefault="00132C31" w:rsidP="007855F6">
      <w:pPr>
        <w:spacing w:after="0" w:line="480" w:lineRule="auto"/>
        <w:ind w:firstLine="708"/>
        <w:jc w:val="both"/>
        <w:rPr>
          <w:rFonts w:ascii="Arial" w:hAnsi="Arial" w:cs="Arial"/>
        </w:rPr>
      </w:pPr>
      <w:r w:rsidRPr="007855F6">
        <w:rPr>
          <w:rFonts w:ascii="Arial" w:hAnsi="Arial" w:cs="Arial"/>
        </w:rPr>
        <w:t>La comprensión y descripción de la realidad ha sido algunos de los desafíos y preocupaciones mas preponderantes de la evolución de la humanidad</w:t>
      </w:r>
      <w:r w:rsidR="00C82CD7" w:rsidRPr="007855F6">
        <w:rPr>
          <w:rFonts w:ascii="Arial" w:hAnsi="Arial" w:cs="Arial"/>
        </w:rPr>
        <w:t xml:space="preserve">, la contabilidad no es ajena a esta dinámica de desarrollo, por lo cual la conceptualización de la materia contable se ha venido gestando bajo la luz de diferentes modelos, entendidos como generalizaciones, representaciones de la realidad que intentan explicar su comportamiento </w:t>
      </w:r>
      <w:r w:rsidR="00C82CD7" w:rsidRPr="007855F6">
        <w:rPr>
          <w:rFonts w:ascii="Arial" w:hAnsi="Arial" w:cs="Arial"/>
        </w:rPr>
        <w:fldChar w:fldCharType="begin" w:fldLock="1"/>
      </w:r>
      <w:r w:rsidR="001869FA" w:rsidRPr="007855F6">
        <w:rPr>
          <w:rFonts w:ascii="Arial" w:hAnsi="Arial" w:cs="Arial"/>
        </w:rPr>
        <w:instrText>ADDIN CSL_CITATION {"citationItems":[{"id":"ITEM-1","itemData":{"author":[{"dropping-particle":"","family":"Curvelo Hassán","given":"José Obdulio","non-dropping-particle":"","parse-names":false,"suffix":""}],"id":"ITEM-1","issue":"29","issued":{"date-parts":[["2010"]]},"page":"395-412","title":"Teorías y praxis de los modelos contables para la representación de la información financiera *","type":"article-journal","volume":"11"},"uris":["http://www.mendeley.com/documents/?uuid=6592839b-c635-443f-b8d0-f0478c92880c"]}],"mendeley":{"formattedCitation":"(Curvelo Hassán, 2010)","plainTextFormattedCitation":"(Curvelo Hassán, 2010)","previouslyFormattedCitation":"(Curvelo Hassán, 2010)"},"properties":{"noteIndex":0},"schema":"https://github.com/citation-style-language/schema/raw/master/csl-citation.json"}</w:instrText>
      </w:r>
      <w:r w:rsidR="00C82CD7" w:rsidRPr="007855F6">
        <w:rPr>
          <w:rFonts w:ascii="Arial" w:hAnsi="Arial" w:cs="Arial"/>
        </w:rPr>
        <w:fldChar w:fldCharType="separate"/>
      </w:r>
      <w:r w:rsidR="00C82CD7" w:rsidRPr="007855F6">
        <w:rPr>
          <w:rFonts w:ascii="Arial" w:hAnsi="Arial" w:cs="Arial"/>
          <w:noProof/>
        </w:rPr>
        <w:t>(Curvelo Hassán, 2010)</w:t>
      </w:r>
      <w:r w:rsidR="00C82CD7" w:rsidRPr="007855F6">
        <w:rPr>
          <w:rFonts w:ascii="Arial" w:hAnsi="Arial" w:cs="Arial"/>
        </w:rPr>
        <w:fldChar w:fldCharType="end"/>
      </w:r>
      <w:r w:rsidR="00C82CD7" w:rsidRPr="007855F6">
        <w:rPr>
          <w:rFonts w:ascii="Arial" w:hAnsi="Arial" w:cs="Arial"/>
        </w:rPr>
        <w:t>.</w:t>
      </w:r>
    </w:p>
    <w:p w14:paraId="25B27DE1" w14:textId="39D6CB76" w:rsidR="001249D8" w:rsidRPr="007855F6" w:rsidRDefault="001249D8" w:rsidP="007855F6">
      <w:pPr>
        <w:spacing w:after="0" w:line="480" w:lineRule="auto"/>
        <w:ind w:firstLine="708"/>
        <w:jc w:val="both"/>
        <w:rPr>
          <w:rFonts w:ascii="Arial" w:hAnsi="Arial" w:cs="Arial"/>
        </w:rPr>
      </w:pPr>
      <w:r w:rsidRPr="007855F6">
        <w:rPr>
          <w:rFonts w:ascii="Arial" w:hAnsi="Arial" w:cs="Arial"/>
        </w:rPr>
        <w:lastRenderedPageBreak/>
        <w:t>Partiendo de lo anterior, esta línea de trabajo pretende generar cuestionamientos frente al proceso de construcción teórica de la contabilidad y su carácter empírico, indagando sobre las implicaciones y significancias de los diferentes modelos y teorías contables, sobre el entendimiento de la gestión organizacional y los desafíos que impone la innovación y el desarrollo tecnológico.</w:t>
      </w:r>
    </w:p>
    <w:p w14:paraId="6D8D4499" w14:textId="5F8D9A5D" w:rsidR="00C82CD7" w:rsidRPr="007855F6" w:rsidRDefault="00C82CD7" w:rsidP="007855F6">
      <w:pPr>
        <w:spacing w:after="0" w:line="480" w:lineRule="auto"/>
        <w:ind w:firstLine="360"/>
        <w:jc w:val="both"/>
        <w:rPr>
          <w:rFonts w:ascii="Arial" w:hAnsi="Arial" w:cs="Arial"/>
        </w:rPr>
      </w:pPr>
    </w:p>
    <w:p w14:paraId="5667DA7E" w14:textId="1DA40956" w:rsidR="00C82CD7" w:rsidRPr="007855F6" w:rsidRDefault="00C82CD7" w:rsidP="007855F6">
      <w:pPr>
        <w:pStyle w:val="Ttulo3"/>
        <w:spacing w:before="0" w:line="480" w:lineRule="auto"/>
        <w:rPr>
          <w:rFonts w:ascii="Arial" w:hAnsi="Arial" w:cs="Arial"/>
          <w:sz w:val="22"/>
          <w:szCs w:val="22"/>
        </w:rPr>
      </w:pPr>
      <w:r w:rsidRPr="007855F6">
        <w:rPr>
          <w:rFonts w:ascii="Arial" w:hAnsi="Arial" w:cs="Arial"/>
          <w:sz w:val="22"/>
          <w:szCs w:val="22"/>
        </w:rPr>
        <w:t>Referentes Bibliográficos</w:t>
      </w:r>
    </w:p>
    <w:p w14:paraId="114A3ABB" w14:textId="7854C44B" w:rsidR="001249D8" w:rsidRPr="007855F6" w:rsidRDefault="001249D8" w:rsidP="007855F6">
      <w:pPr>
        <w:spacing w:after="0" w:line="480" w:lineRule="auto"/>
        <w:ind w:left="567" w:hanging="567"/>
        <w:jc w:val="both"/>
        <w:rPr>
          <w:rFonts w:ascii="Arial" w:hAnsi="Arial" w:cs="Arial"/>
        </w:rPr>
      </w:pPr>
      <w:r w:rsidRPr="007855F6">
        <w:rPr>
          <w:rFonts w:ascii="Arial" w:hAnsi="Arial" w:cs="Arial"/>
        </w:rPr>
        <w:t>Darío Betancur, H., &amp; Cano Morales, A. M. (2019). Aproximaciones meta teóricas sobre el constructo de los sistemas contables. Contabilidad y Negocios, 14(27).</w:t>
      </w:r>
    </w:p>
    <w:p w14:paraId="24C57E27" w14:textId="2E3481C1" w:rsidR="00C82CD7" w:rsidRPr="007855F6" w:rsidRDefault="00C82CD7" w:rsidP="007855F6">
      <w:pPr>
        <w:spacing w:after="0" w:line="480" w:lineRule="auto"/>
        <w:ind w:left="567" w:hanging="567"/>
        <w:jc w:val="both"/>
        <w:rPr>
          <w:rFonts w:ascii="Arial" w:hAnsi="Arial" w:cs="Arial"/>
        </w:rPr>
      </w:pPr>
      <w:r w:rsidRPr="007855F6">
        <w:rPr>
          <w:rFonts w:ascii="Arial" w:hAnsi="Arial" w:cs="Arial"/>
        </w:rPr>
        <w:t>Cañibano, L. y Gonzalo, J. (1996). Los programas de investigación en contabilidad. Contaduría (29), 13-61.</w:t>
      </w:r>
    </w:p>
    <w:p w14:paraId="0848198D" w14:textId="5AFA3BD5" w:rsidR="00C82CD7" w:rsidRPr="007855F6" w:rsidRDefault="00C82CD7" w:rsidP="007855F6">
      <w:pPr>
        <w:spacing w:after="0" w:line="480" w:lineRule="auto"/>
        <w:ind w:left="567" w:hanging="567"/>
        <w:jc w:val="both"/>
        <w:rPr>
          <w:rFonts w:ascii="Arial" w:hAnsi="Arial" w:cs="Arial"/>
        </w:rPr>
      </w:pPr>
      <w:r w:rsidRPr="007855F6">
        <w:rPr>
          <w:rFonts w:ascii="Arial" w:hAnsi="Arial" w:cs="Arial"/>
        </w:rPr>
        <w:t>Carvajal, A. (2002). Teorías y modelos: formas de representación de la realidad. Comunicación, 12 (001), 1-14.</w:t>
      </w:r>
    </w:p>
    <w:p w14:paraId="7CD50D6C" w14:textId="77777777" w:rsidR="00856EED" w:rsidRPr="007855F6" w:rsidRDefault="00856EED" w:rsidP="007855F6">
      <w:pPr>
        <w:spacing w:after="0" w:line="480" w:lineRule="auto"/>
        <w:ind w:left="567" w:hanging="567"/>
        <w:jc w:val="both"/>
        <w:rPr>
          <w:rFonts w:ascii="Arial" w:hAnsi="Arial" w:cs="Arial"/>
        </w:rPr>
      </w:pPr>
      <w:r w:rsidRPr="007855F6">
        <w:rPr>
          <w:rFonts w:ascii="Arial" w:hAnsi="Arial" w:cs="Arial"/>
        </w:rPr>
        <w:t>Curvelo Hassán, J. O. (2010). Teorías y praxis de los modelos contables para la representación de la información financiera *. 11(29), 395–412.</w:t>
      </w:r>
    </w:p>
    <w:p w14:paraId="4CD64A06" w14:textId="3106C2BA" w:rsidR="00856EED" w:rsidRPr="007855F6" w:rsidRDefault="00856EED" w:rsidP="007855F6">
      <w:pPr>
        <w:spacing w:after="0" w:line="480" w:lineRule="auto"/>
        <w:ind w:left="567" w:hanging="567"/>
        <w:jc w:val="both"/>
        <w:rPr>
          <w:rFonts w:ascii="Arial" w:hAnsi="Arial" w:cs="Arial"/>
        </w:rPr>
      </w:pPr>
      <w:r w:rsidRPr="007855F6">
        <w:rPr>
          <w:rFonts w:ascii="Arial" w:hAnsi="Arial" w:cs="Arial"/>
        </w:rPr>
        <w:t>Gómez, M. (2003). Algunos comentarios sobre la potencialidad de la investigación en contabilidad. INNOVAR (021), 139-144.</w:t>
      </w:r>
    </w:p>
    <w:p w14:paraId="6B691A3B" w14:textId="61B1B244" w:rsidR="00856EED" w:rsidRPr="007855F6" w:rsidRDefault="00856EED" w:rsidP="007855F6">
      <w:pPr>
        <w:spacing w:after="0" w:line="480" w:lineRule="auto"/>
        <w:ind w:left="567" w:hanging="567"/>
        <w:jc w:val="both"/>
        <w:rPr>
          <w:rFonts w:ascii="Arial" w:hAnsi="Arial" w:cs="Arial"/>
        </w:rPr>
      </w:pPr>
      <w:r w:rsidRPr="007855F6">
        <w:rPr>
          <w:rFonts w:ascii="Arial" w:hAnsi="Arial" w:cs="Arial"/>
        </w:rPr>
        <w:t>Monterrey, J. A. (1998). Un recorrido por la contabilidad positiva. Revista Española de Financiación y Contabilidad XXVII (95), 427-467.</w:t>
      </w:r>
    </w:p>
    <w:p w14:paraId="7910C83F" w14:textId="5A39CD10" w:rsidR="00856EED" w:rsidRPr="007855F6" w:rsidRDefault="00856EED" w:rsidP="007855F6">
      <w:pPr>
        <w:spacing w:after="0" w:line="480" w:lineRule="auto"/>
        <w:ind w:left="567" w:hanging="567"/>
        <w:jc w:val="both"/>
        <w:rPr>
          <w:rFonts w:ascii="Arial" w:hAnsi="Arial" w:cs="Arial"/>
          <w:lang w:val="en-US"/>
        </w:rPr>
      </w:pPr>
      <w:r w:rsidRPr="007855F6">
        <w:rPr>
          <w:rFonts w:ascii="Arial" w:hAnsi="Arial" w:cs="Arial"/>
        </w:rPr>
        <w:t xml:space="preserve">Tua, J. (2009). Contabilidad y desarrollo económico. El papel de los modelos contables de predicción. Contabilidad y Desarrollo Económico. Universidad ICESI y Revista Estudios Gerenciales. </w:t>
      </w:r>
      <w:r w:rsidRPr="007855F6">
        <w:rPr>
          <w:rFonts w:ascii="Arial" w:hAnsi="Arial" w:cs="Arial"/>
          <w:lang w:val="en-US"/>
        </w:rPr>
        <w:t>No.y Vol. De la revista?, 1-28</w:t>
      </w:r>
    </w:p>
    <w:p w14:paraId="767CB3EE" w14:textId="3F54B6C5" w:rsidR="00856EED" w:rsidRPr="007855F6" w:rsidRDefault="00856EED" w:rsidP="007855F6">
      <w:pPr>
        <w:spacing w:after="0" w:line="480" w:lineRule="auto"/>
        <w:ind w:left="567" w:hanging="567"/>
        <w:jc w:val="both"/>
        <w:rPr>
          <w:rFonts w:ascii="Arial" w:hAnsi="Arial" w:cs="Arial"/>
        </w:rPr>
      </w:pPr>
      <w:r w:rsidRPr="007855F6">
        <w:rPr>
          <w:rFonts w:ascii="Arial" w:hAnsi="Arial" w:cs="Arial"/>
          <w:lang w:val="en-US"/>
        </w:rPr>
        <w:t xml:space="preserve">Watts, R. (1995). Positive research in accounting work paper. </w:t>
      </w:r>
      <w:r w:rsidRPr="007855F6">
        <w:rPr>
          <w:rFonts w:ascii="Arial" w:hAnsi="Arial" w:cs="Arial"/>
        </w:rPr>
        <w:t>University of Rochester.</w:t>
      </w:r>
    </w:p>
    <w:p w14:paraId="4DDCAE87" w14:textId="5AE78C56" w:rsidR="00E80ED3" w:rsidRPr="007855F6" w:rsidRDefault="00E80ED3" w:rsidP="007855F6">
      <w:pPr>
        <w:spacing w:after="0" w:line="480" w:lineRule="auto"/>
        <w:jc w:val="both"/>
        <w:rPr>
          <w:rFonts w:ascii="Arial" w:hAnsi="Arial" w:cs="Arial"/>
        </w:rPr>
      </w:pPr>
    </w:p>
    <w:p w14:paraId="1C92E924" w14:textId="59D134DD" w:rsidR="00146786" w:rsidRPr="007855F6" w:rsidRDefault="00146786"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lastRenderedPageBreak/>
        <w:t>Aseguramiento, Regulación y Fiscalización</w:t>
      </w:r>
    </w:p>
    <w:p w14:paraId="6D852DD5" w14:textId="13357269" w:rsidR="0083402C" w:rsidRPr="007855F6" w:rsidRDefault="001F5DBA" w:rsidP="007855F6">
      <w:pPr>
        <w:spacing w:after="0" w:line="480" w:lineRule="auto"/>
        <w:ind w:firstLine="708"/>
        <w:jc w:val="both"/>
        <w:rPr>
          <w:rFonts w:ascii="Arial" w:hAnsi="Arial" w:cs="Arial"/>
        </w:rPr>
      </w:pPr>
      <w:r w:rsidRPr="007855F6">
        <w:rPr>
          <w:rFonts w:ascii="Arial" w:hAnsi="Arial" w:cs="Arial"/>
        </w:rPr>
        <w:t>El desempeño empresarial y los parámetros de eficiencia y eficacia generan múltiples distorsiones en torno al comportamiento organizacional frente a sus grupos de interés</w:t>
      </w:r>
      <w:r w:rsidR="009C0495" w:rsidRPr="007855F6">
        <w:rPr>
          <w:rFonts w:ascii="Arial" w:hAnsi="Arial" w:cs="Arial"/>
        </w:rPr>
        <w:t xml:space="preserve">, que ha repercutido en escándalos, quiebras y distorsiones sobre las bondades de la contabilidad en los procesos de transparencia y reporte </w:t>
      </w:r>
      <w:r w:rsidR="009C0495" w:rsidRPr="007855F6">
        <w:rPr>
          <w:rFonts w:ascii="Arial" w:hAnsi="Arial" w:cs="Arial"/>
        </w:rPr>
        <w:fldChar w:fldCharType="begin" w:fldLock="1"/>
      </w:r>
      <w:r w:rsidR="0067693F" w:rsidRPr="007855F6">
        <w:rPr>
          <w:rFonts w:ascii="Arial" w:hAnsi="Arial" w:cs="Arial"/>
        </w:rPr>
        <w:instrText>ADDIN CSL_CITATION {"citationItems":[{"id":"ITEM-1","itemData":{"author":[{"dropping-particle":"","family":"la Hoz","given":"Betty","non-dropping-particle":"De","parse-names":false,"suffix":""},{"dropping-particle":"","family":"Martínez","given":"Roberto","non-dropping-particle":"","parse-names":false,"suffix":""},{"dropping-particle":"","family":"Carrera","given":"Jean.","non-dropping-particle":"","parse-names":false,"suffix":""}],"container-title":"E</w:instrText>
      </w:r>
      <w:r w:rsidR="0067693F" w:rsidRPr="007855F6">
        <w:rPr>
          <w:rFonts w:ascii="Cambria Math" w:hAnsi="Cambria Math" w:cs="Cambria Math"/>
        </w:rPr>
        <w:instrText>‐</w:instrText>
      </w:r>
      <w:r w:rsidR="0067693F" w:rsidRPr="007855F6">
        <w:rPr>
          <w:rFonts w:ascii="Arial" w:hAnsi="Arial" w:cs="Arial"/>
        </w:rPr>
        <w:instrText>Idea","id":"ITEM-1","issued":{"date-parts":[["2019"]]},"page":"34-41","title":"La auditoría financiera como apoyo a la transparencia contable","type":"article-journal","volume":"1"},"uris":["http://www.mendeley.com/documents/?uuid=66d9034f-a472-4c4f-adf9-03cb2c2732da"]}],"mendeley":{"formattedCitation":"(De la Hoz et al., 2019)","plainTextFormattedCitation":"(De la Hoz et al., 2019)","previouslyFormattedCitation":"(De la Hoz et al., 2019)"},"properties":{"noteIndex":0},"schema":"https://github.com/citation-style-language/schema/raw/master/csl-citation.json"}</w:instrText>
      </w:r>
      <w:r w:rsidR="009C0495" w:rsidRPr="007855F6">
        <w:rPr>
          <w:rFonts w:ascii="Arial" w:hAnsi="Arial" w:cs="Arial"/>
        </w:rPr>
        <w:fldChar w:fldCharType="separate"/>
      </w:r>
      <w:r w:rsidR="009C0495" w:rsidRPr="007855F6">
        <w:rPr>
          <w:rFonts w:ascii="Arial" w:hAnsi="Arial" w:cs="Arial"/>
          <w:noProof/>
        </w:rPr>
        <w:t>(De la Hoz et al., 2019)</w:t>
      </w:r>
      <w:r w:rsidR="009C0495" w:rsidRPr="007855F6">
        <w:rPr>
          <w:rFonts w:ascii="Arial" w:hAnsi="Arial" w:cs="Arial"/>
        </w:rPr>
        <w:fldChar w:fldCharType="end"/>
      </w:r>
      <w:r w:rsidR="009C0495" w:rsidRPr="007855F6">
        <w:rPr>
          <w:rFonts w:ascii="Arial" w:hAnsi="Arial" w:cs="Arial"/>
        </w:rPr>
        <w:t xml:space="preserve">. </w:t>
      </w:r>
      <w:r w:rsidR="0083402C" w:rsidRPr="007855F6">
        <w:rPr>
          <w:rFonts w:ascii="Arial" w:hAnsi="Arial" w:cs="Arial"/>
        </w:rPr>
        <w:t xml:space="preserve">La fiscalización es otro elemento de discusión en los escándalos históricos a nivel mundial, y en este último elemento, son múltiples los componentes que se deben acoger para lograr esquematizar un asertivo proceso de fiscalización en cualquier país. </w:t>
      </w:r>
    </w:p>
    <w:p w14:paraId="0FCE9280" w14:textId="75B5F0E6" w:rsidR="00856EED" w:rsidRPr="007855F6" w:rsidRDefault="0083402C" w:rsidP="007855F6">
      <w:pPr>
        <w:spacing w:after="0" w:line="480" w:lineRule="auto"/>
        <w:ind w:firstLine="708"/>
        <w:jc w:val="both"/>
        <w:rPr>
          <w:rFonts w:ascii="Arial" w:hAnsi="Arial" w:cs="Arial"/>
        </w:rPr>
      </w:pPr>
      <w:r w:rsidRPr="007855F6">
        <w:rPr>
          <w:rFonts w:ascii="Arial" w:hAnsi="Arial" w:cs="Arial"/>
        </w:rPr>
        <w:t>De acá se desprende el núcleo problemático de esta línea de investigación que busca generar interés y preocupación sobre los procesos de transparencia y reporte, vistos desde las dinámicas y efectividad de los esquemas de aseguramiento de la información, los lineamientos normativos y empíricos de la profesión contables, y los procesos de fiscalización. Lo anterior bajo una perspectiva de cambio e innovación que se adelante a los riesgos generados por los cambios tecnológicos, la era digital y los nuevos esquemas comerciales y legales bajo los que se sustenta el engranaje empresarial de cualquier país.</w:t>
      </w:r>
    </w:p>
    <w:p w14:paraId="445EF881" w14:textId="47CC6F2D" w:rsidR="00856EED" w:rsidRPr="007855F6" w:rsidRDefault="00856EED" w:rsidP="007855F6">
      <w:pPr>
        <w:pStyle w:val="Ttulo3"/>
        <w:spacing w:before="0" w:line="480" w:lineRule="auto"/>
        <w:rPr>
          <w:rFonts w:ascii="Arial" w:hAnsi="Arial" w:cs="Arial"/>
          <w:sz w:val="22"/>
          <w:szCs w:val="22"/>
        </w:rPr>
      </w:pPr>
      <w:r w:rsidRPr="007855F6">
        <w:rPr>
          <w:rFonts w:ascii="Arial" w:hAnsi="Arial" w:cs="Arial"/>
          <w:sz w:val="22"/>
          <w:szCs w:val="22"/>
        </w:rPr>
        <w:t>Referentes Bibliográficos</w:t>
      </w:r>
    </w:p>
    <w:p w14:paraId="7D906FAF" w14:textId="77777777" w:rsidR="009D3456" w:rsidRPr="007855F6" w:rsidRDefault="009D3456" w:rsidP="007855F6">
      <w:pPr>
        <w:spacing w:after="0" w:line="480" w:lineRule="auto"/>
        <w:ind w:left="567" w:hanging="425"/>
        <w:jc w:val="both"/>
        <w:rPr>
          <w:rFonts w:ascii="Arial" w:hAnsi="Arial" w:cs="Arial"/>
          <w:lang w:val="en-US"/>
        </w:rPr>
      </w:pPr>
      <w:r w:rsidRPr="007855F6">
        <w:rPr>
          <w:rFonts w:ascii="Arial" w:hAnsi="Arial" w:cs="Arial"/>
        </w:rPr>
        <w:t xml:space="preserve">Agrawal, A., &amp; Chadha, S. (2005). </w:t>
      </w:r>
      <w:r w:rsidRPr="007855F6">
        <w:rPr>
          <w:rFonts w:ascii="Arial" w:hAnsi="Arial" w:cs="Arial"/>
          <w:lang w:val="en-US"/>
        </w:rPr>
        <w:t>Corporate Governance and Accounting Scandals. Journal of Law and Economics, 48(2), 371–406. https://doi.org/10.1086/430808</w:t>
      </w:r>
    </w:p>
    <w:p w14:paraId="40D973AC" w14:textId="77777777" w:rsidR="009C0495" w:rsidRPr="007855F6" w:rsidRDefault="009C0495" w:rsidP="007855F6">
      <w:pPr>
        <w:spacing w:after="0" w:line="480" w:lineRule="auto"/>
        <w:ind w:left="567" w:hanging="425"/>
        <w:jc w:val="both"/>
        <w:rPr>
          <w:rFonts w:ascii="Arial" w:hAnsi="Arial" w:cs="Arial"/>
        </w:rPr>
      </w:pPr>
      <w:r w:rsidRPr="007855F6">
        <w:rPr>
          <w:rFonts w:ascii="Arial" w:hAnsi="Arial" w:cs="Arial"/>
          <w:lang w:val="en-US"/>
        </w:rPr>
        <w:t xml:space="preserve">Álvarez, I. B. F., &amp; Villegas, M. G. (2017). </w:t>
      </w:r>
      <w:r w:rsidRPr="007855F6">
        <w:rPr>
          <w:rFonts w:ascii="Arial" w:hAnsi="Arial" w:cs="Arial"/>
        </w:rPr>
        <w:t>Hacia una arqueología de la auditoría y el aseguramiento: Fuentes históricas y teóricas. Contaduría Universidad de Antioquia, (71), 51-83.</w:t>
      </w:r>
    </w:p>
    <w:p w14:paraId="7EE4981C" w14:textId="06B09F3C" w:rsidR="00AE57F3" w:rsidRPr="007855F6" w:rsidRDefault="00AE57F3" w:rsidP="007855F6">
      <w:pPr>
        <w:spacing w:after="0" w:line="480" w:lineRule="auto"/>
        <w:ind w:left="567" w:hanging="425"/>
        <w:jc w:val="both"/>
        <w:rPr>
          <w:rFonts w:ascii="Arial" w:hAnsi="Arial" w:cs="Arial"/>
          <w:lang w:val="en-US"/>
        </w:rPr>
      </w:pPr>
      <w:r w:rsidRPr="007855F6">
        <w:rPr>
          <w:rFonts w:ascii="Arial" w:hAnsi="Arial" w:cs="Arial"/>
        </w:rPr>
        <w:t xml:space="preserve">Dai, J., &amp; Vasarhelyi, M. A. (2016). Imagineering audit 4.0. </w:t>
      </w:r>
      <w:r w:rsidRPr="007855F6">
        <w:rPr>
          <w:rFonts w:ascii="Arial" w:hAnsi="Arial" w:cs="Arial"/>
          <w:lang w:val="en-US"/>
        </w:rPr>
        <w:t>Journal of Emerging Technologies in Accounting, 13(1), 1–15. https://doi.org/10.2308/jeta-10494</w:t>
      </w:r>
    </w:p>
    <w:p w14:paraId="7585CA0E" w14:textId="79B70FC3" w:rsidR="00AE57F3" w:rsidRPr="007855F6" w:rsidRDefault="00AE57F3" w:rsidP="007855F6">
      <w:pPr>
        <w:spacing w:after="0" w:line="480" w:lineRule="auto"/>
        <w:ind w:left="567" w:hanging="425"/>
        <w:jc w:val="both"/>
        <w:rPr>
          <w:rFonts w:ascii="Arial" w:hAnsi="Arial" w:cs="Arial"/>
          <w:lang w:val="en-US"/>
        </w:rPr>
      </w:pPr>
      <w:r w:rsidRPr="007855F6">
        <w:rPr>
          <w:rFonts w:ascii="Arial" w:hAnsi="Arial" w:cs="Arial"/>
        </w:rPr>
        <w:lastRenderedPageBreak/>
        <w:t xml:space="preserve">De la Hoz, B., Martínez, R., &amp; Carrera, J. (2019). La auditoría financiera como apoyo a la transparencia contable. </w:t>
      </w:r>
      <w:r w:rsidRPr="007855F6">
        <w:rPr>
          <w:rFonts w:ascii="Arial" w:hAnsi="Arial" w:cs="Arial"/>
          <w:lang w:val="en-US"/>
        </w:rPr>
        <w:t>E</w:t>
      </w:r>
      <w:r w:rsidRPr="007855F6">
        <w:rPr>
          <w:rFonts w:ascii="Cambria Math" w:hAnsi="Cambria Math" w:cs="Cambria Math"/>
          <w:lang w:val="en-US"/>
        </w:rPr>
        <w:t>‐</w:t>
      </w:r>
      <w:r w:rsidRPr="007855F6">
        <w:rPr>
          <w:rFonts w:ascii="Arial" w:hAnsi="Arial" w:cs="Arial"/>
          <w:lang w:val="en-US"/>
        </w:rPr>
        <w:t>Idea, 1, 34–41</w:t>
      </w:r>
    </w:p>
    <w:p w14:paraId="14229902" w14:textId="77777777" w:rsidR="009C0495" w:rsidRPr="007855F6" w:rsidRDefault="009C0495" w:rsidP="007855F6">
      <w:pPr>
        <w:spacing w:after="0" w:line="480" w:lineRule="auto"/>
        <w:ind w:left="567" w:hanging="425"/>
        <w:jc w:val="both"/>
        <w:rPr>
          <w:rFonts w:ascii="Arial" w:hAnsi="Arial" w:cs="Arial"/>
          <w:lang w:val="en-US"/>
        </w:rPr>
      </w:pPr>
      <w:r w:rsidRPr="007855F6">
        <w:rPr>
          <w:rFonts w:ascii="Arial" w:hAnsi="Arial" w:cs="Arial"/>
          <w:lang w:val="en-US"/>
        </w:rPr>
        <w:t>Handbook of International Quality Control, Auditing, Review, Other Assurance, and Related Services Pronounciaments Part I (2010)</w:t>
      </w:r>
    </w:p>
    <w:p w14:paraId="63316EBA" w14:textId="5A33E69A" w:rsidR="00AE57F3" w:rsidRPr="007855F6" w:rsidRDefault="00AE57F3" w:rsidP="007855F6">
      <w:pPr>
        <w:spacing w:after="0" w:line="480" w:lineRule="auto"/>
        <w:ind w:left="567" w:hanging="425"/>
        <w:jc w:val="both"/>
        <w:rPr>
          <w:rFonts w:ascii="Arial" w:hAnsi="Arial" w:cs="Arial"/>
          <w:lang w:val="en-US"/>
        </w:rPr>
      </w:pPr>
      <w:r w:rsidRPr="007855F6">
        <w:rPr>
          <w:rFonts w:ascii="Arial" w:hAnsi="Arial" w:cs="Arial"/>
          <w:lang w:val="en-US"/>
        </w:rPr>
        <w:t>Helen Brown-Liburd, Hussein Issa, and Danielle Lombardi (2015) Behavioral Implications of Big Data's Impact on Audit Judgment and Decision Making and Future Research Directions. Accounting Horizons: June 2015, Vol. 29, No. 2, pp. 451-468.</w:t>
      </w:r>
    </w:p>
    <w:p w14:paraId="33ADD5C4" w14:textId="36C081C6" w:rsidR="00AE57F3" w:rsidRPr="007855F6" w:rsidRDefault="00AE57F3" w:rsidP="007855F6">
      <w:pPr>
        <w:spacing w:after="0" w:line="480" w:lineRule="auto"/>
        <w:ind w:left="567" w:hanging="425"/>
        <w:jc w:val="both"/>
        <w:rPr>
          <w:rFonts w:ascii="Arial" w:hAnsi="Arial" w:cs="Arial"/>
          <w:lang w:val="en-US"/>
        </w:rPr>
      </w:pPr>
      <w:r w:rsidRPr="007855F6">
        <w:rPr>
          <w:rFonts w:ascii="Arial" w:hAnsi="Arial" w:cs="Arial"/>
          <w:lang w:val="en-US"/>
        </w:rPr>
        <w:t xml:space="preserve">Hribar, P., Kravet, T., &amp; Wilson, R. (2014). A new measure of accounting quality. Review of Accounting Studies, 19(1), 506–538. </w:t>
      </w:r>
      <w:hyperlink r:id="rId9" w:history="1">
        <w:r w:rsidRPr="007855F6">
          <w:rPr>
            <w:rFonts w:ascii="Arial" w:hAnsi="Arial" w:cs="Arial"/>
            <w:sz w:val="20"/>
            <w:szCs w:val="20"/>
            <w:lang w:val="en-US"/>
          </w:rPr>
          <w:t>https://doi.org/10.1007/s11142-013-9253-</w:t>
        </w:r>
      </w:hyperlink>
      <w:r w:rsidRPr="007855F6">
        <w:rPr>
          <w:rFonts w:ascii="Arial" w:hAnsi="Arial" w:cs="Arial"/>
          <w:lang w:val="en-US"/>
        </w:rPr>
        <w:t>8</w:t>
      </w:r>
    </w:p>
    <w:p w14:paraId="71BEEB8A" w14:textId="7ADE0D36" w:rsidR="00856EED" w:rsidRPr="007855F6" w:rsidRDefault="00856EED" w:rsidP="007855F6">
      <w:pPr>
        <w:spacing w:after="0" w:line="480" w:lineRule="auto"/>
        <w:ind w:left="567" w:hanging="425"/>
        <w:jc w:val="both"/>
        <w:rPr>
          <w:rFonts w:ascii="Arial" w:hAnsi="Arial" w:cs="Arial"/>
        </w:rPr>
      </w:pPr>
      <w:r w:rsidRPr="007855F6">
        <w:rPr>
          <w:rFonts w:ascii="Arial" w:hAnsi="Arial" w:cs="Arial"/>
          <w:lang w:val="en-US"/>
        </w:rPr>
        <w:t xml:space="preserve">Licera, G. S., &amp; Lopez, C. R. (2017). </w:t>
      </w:r>
      <w:r w:rsidRPr="007855F6">
        <w:rPr>
          <w:rFonts w:ascii="Arial" w:hAnsi="Arial" w:cs="Arial"/>
        </w:rPr>
        <w:t>Una aproximación a los fundamentos teóricos de la regulación contable internacional. Fundamentos, 1(12).</w:t>
      </w:r>
    </w:p>
    <w:p w14:paraId="328C2B87" w14:textId="77777777" w:rsidR="009C0495" w:rsidRPr="007855F6" w:rsidRDefault="009C0495" w:rsidP="007855F6">
      <w:pPr>
        <w:spacing w:after="0" w:line="480" w:lineRule="auto"/>
        <w:ind w:left="567" w:hanging="425"/>
        <w:jc w:val="both"/>
        <w:rPr>
          <w:rFonts w:ascii="Arial" w:hAnsi="Arial" w:cs="Arial"/>
        </w:rPr>
      </w:pPr>
      <w:r w:rsidRPr="007855F6">
        <w:rPr>
          <w:rFonts w:ascii="Arial" w:hAnsi="Arial" w:cs="Arial"/>
        </w:rPr>
        <w:t>Matute Alvarez, G. (2016). Aseguramiento de la información financiera y tributaria. Brújula Digital, 1(1), 143-155. Recuperado a partir de https://revistas.curn.edu.co/index.php/brujula/article/view/941</w:t>
      </w:r>
    </w:p>
    <w:p w14:paraId="235CE839" w14:textId="36F00F6A" w:rsidR="0087682B" w:rsidRPr="007855F6" w:rsidRDefault="0087682B" w:rsidP="007855F6">
      <w:pPr>
        <w:spacing w:after="0" w:line="480" w:lineRule="auto"/>
        <w:ind w:left="567" w:hanging="425"/>
        <w:jc w:val="both"/>
        <w:rPr>
          <w:rFonts w:ascii="Arial" w:hAnsi="Arial" w:cs="Arial"/>
          <w:lang w:val="en-US"/>
        </w:rPr>
      </w:pPr>
      <w:r w:rsidRPr="007855F6">
        <w:rPr>
          <w:rFonts w:ascii="Arial" w:hAnsi="Arial" w:cs="Arial"/>
          <w:lang w:val="en-US"/>
        </w:rPr>
        <w:t>Pamela J. Schmidt, Jason T. Wood, and Severin V. Grabski (2016) Business in the Cloud: Research Questions on Governance, Audit, and Assurance. Journal of Information Systems: Fall 2016, Vol. 30, No. 3, pp. 173-189.</w:t>
      </w:r>
    </w:p>
    <w:p w14:paraId="117C6E6E" w14:textId="77777777" w:rsidR="00AE57F3" w:rsidRPr="007855F6" w:rsidRDefault="00AE57F3" w:rsidP="007855F6">
      <w:pPr>
        <w:spacing w:after="0" w:line="480" w:lineRule="auto"/>
        <w:ind w:left="567" w:hanging="425"/>
        <w:jc w:val="both"/>
        <w:rPr>
          <w:rFonts w:ascii="Arial" w:hAnsi="Arial" w:cs="Arial"/>
          <w:lang w:val="en-US"/>
        </w:rPr>
      </w:pPr>
      <w:r w:rsidRPr="007855F6">
        <w:rPr>
          <w:rFonts w:ascii="Arial" w:hAnsi="Arial" w:cs="Arial"/>
          <w:lang w:val="en-US"/>
        </w:rPr>
        <w:t>Steven Balsam, Jagan Krishnan, and Joon S. Yang (2003) Auditor Industry Specialization and Earnings Quality. AUDITING: A Journal of Practice &amp; Theory: September 2003, Vol. 22, No. 2, pp. 71-97.</w:t>
      </w:r>
    </w:p>
    <w:p w14:paraId="20BD1933" w14:textId="77777777" w:rsidR="00AE57F3" w:rsidRPr="007855F6" w:rsidRDefault="00AE57F3" w:rsidP="007855F6">
      <w:pPr>
        <w:spacing w:after="0" w:line="480" w:lineRule="auto"/>
        <w:ind w:left="567" w:hanging="425"/>
        <w:jc w:val="both"/>
        <w:rPr>
          <w:rFonts w:ascii="Arial" w:hAnsi="Arial" w:cs="Arial"/>
          <w:lang w:val="en-US"/>
        </w:rPr>
      </w:pPr>
    </w:p>
    <w:p w14:paraId="0A652F57" w14:textId="2620517A" w:rsidR="004255C7" w:rsidRPr="007855F6" w:rsidRDefault="004255C7" w:rsidP="007855F6">
      <w:pPr>
        <w:spacing w:after="0" w:line="480" w:lineRule="auto"/>
        <w:jc w:val="both"/>
        <w:rPr>
          <w:rFonts w:ascii="Arial" w:hAnsi="Arial" w:cs="Arial"/>
          <w:lang w:val="en-US"/>
        </w:rPr>
      </w:pPr>
    </w:p>
    <w:p w14:paraId="40E28665" w14:textId="77777777" w:rsidR="00E80ED3" w:rsidRPr="007855F6" w:rsidRDefault="00E80ED3" w:rsidP="007855F6">
      <w:pPr>
        <w:spacing w:after="0" w:line="480" w:lineRule="auto"/>
        <w:jc w:val="both"/>
        <w:rPr>
          <w:rFonts w:ascii="Arial" w:hAnsi="Arial" w:cs="Arial"/>
          <w:lang w:val="en-US"/>
        </w:rPr>
      </w:pPr>
    </w:p>
    <w:p w14:paraId="655D0EF1" w14:textId="1281C098" w:rsidR="00146786" w:rsidRPr="007855F6" w:rsidRDefault="00146786"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lastRenderedPageBreak/>
        <w:t>Gestión Financiera y Estrategia</w:t>
      </w:r>
    </w:p>
    <w:p w14:paraId="73BD62BB" w14:textId="44F44B78" w:rsidR="0067693F" w:rsidRPr="007855F6" w:rsidRDefault="0067693F" w:rsidP="007855F6">
      <w:pPr>
        <w:spacing w:after="0" w:line="480" w:lineRule="auto"/>
        <w:ind w:firstLine="708"/>
        <w:jc w:val="both"/>
        <w:rPr>
          <w:rFonts w:ascii="Arial" w:hAnsi="Arial" w:cs="Arial"/>
        </w:rPr>
      </w:pPr>
      <w:r w:rsidRPr="007855F6">
        <w:rPr>
          <w:rFonts w:ascii="Arial" w:hAnsi="Arial" w:cs="Arial"/>
        </w:rPr>
        <w:t xml:space="preserve">El fracaso empresarial en el país presenta unos índices poco alentadores, uno de ellos es la tasa de supervivencia empresarial, donde se encuentra que las grandes empresas </w:t>
      </w:r>
      <w:r w:rsidRPr="007855F6">
        <w:rPr>
          <w:rFonts w:ascii="Arial" w:hAnsi="Arial" w:cs="Arial"/>
        </w:rPr>
        <w:fldChar w:fldCharType="begin" w:fldLock="1"/>
      </w:r>
      <w:r w:rsidR="00E32B3C" w:rsidRPr="007855F6">
        <w:rPr>
          <w:rFonts w:ascii="Arial" w:hAnsi="Arial" w:cs="Arial"/>
        </w:rPr>
        <w:instrText>ADDIN CSL_CITATION {"citationItems":[{"id":"ITEM-1","itemData":{"author":[{"dropping-particle":"","family":"Congreso de la República","given":"","non-dropping-particle":"","parse-names":false,"suffix":""}],"id":"ITEM-1","issued":{"date-parts":[["2000"]]},"publisher-place":"Bogotá D.C.","title":"LEY 590","type":"article"},"uris":["http://www.mendeley.com/documents/?uuid=bdf5598d-017f-42b5-a649-7e2c0a1e909f"]}],"mendeley":{"formattedCitation":"(Congreso de la República, 2000)","plainTextFormattedCitation":"(Congreso de la República, 2000)","previouslyFormattedCitation":"(Congreso de la República, 2000)"},"properties":{"noteIndex":0},"schema":"https://github.com/citation-style-language/schema/raw/master/csl-citation.json"}</w:instrText>
      </w:r>
      <w:r w:rsidRPr="007855F6">
        <w:rPr>
          <w:rFonts w:ascii="Arial" w:hAnsi="Arial" w:cs="Arial"/>
        </w:rPr>
        <w:fldChar w:fldCharType="separate"/>
      </w:r>
      <w:r w:rsidRPr="007855F6">
        <w:rPr>
          <w:rFonts w:ascii="Arial" w:hAnsi="Arial" w:cs="Arial"/>
          <w:noProof/>
        </w:rPr>
        <w:t>(Congreso de la República, 2000)</w:t>
      </w:r>
      <w:r w:rsidRPr="007855F6">
        <w:rPr>
          <w:rFonts w:ascii="Arial" w:hAnsi="Arial" w:cs="Arial"/>
        </w:rPr>
        <w:fldChar w:fldCharType="end"/>
      </w:r>
      <w:r w:rsidRPr="007855F6">
        <w:rPr>
          <w:rFonts w:ascii="Arial" w:hAnsi="Arial" w:cs="Arial"/>
        </w:rPr>
        <w:t xml:space="preserve"> mantienen una tasa de supervivencia promedio del 71,4%, y a medida que la categoría de tamaño va bajando, el porcentaje promedio de supervivencia también lo hace, pasando por un 68% para las medianas empresas, 60% para las pequeñas y tan solo el 29,1% para las microempresas (Confederación Colombiana de Cámaras de Comercio, 2016, 2018). Lo anterior denota la necesidad inminente de políticas públicas que focalicen esfuerzos en materia de fortalecimiento empresarial (Confederación Colombiana de Cámaras de Comercio, 2017, p. 9).</w:t>
      </w:r>
    </w:p>
    <w:p w14:paraId="5AF8FE55" w14:textId="77777777" w:rsidR="0067693F" w:rsidRPr="007855F6" w:rsidRDefault="0067693F" w:rsidP="007855F6">
      <w:pPr>
        <w:spacing w:after="0" w:line="480" w:lineRule="auto"/>
        <w:ind w:firstLine="708"/>
        <w:jc w:val="both"/>
        <w:rPr>
          <w:rFonts w:ascii="Arial" w:hAnsi="Arial" w:cs="Arial"/>
        </w:rPr>
      </w:pPr>
      <w:r w:rsidRPr="007855F6">
        <w:rPr>
          <w:rFonts w:ascii="Arial" w:hAnsi="Arial" w:cs="Arial"/>
        </w:rPr>
        <w:t xml:space="preserve">Algunos de los factores que influyen en la supervivencia empresarial, son: (i) los factores específicos de las compañías, que incluye el tamaño, el sector económico, estructura financiera inicial, la orientación al mercado externo, entre otras; (ii) factores sectoriales o industriales como el crecimiento en la producción o ventas de la industria, la estructura de competencia y los flujos de entrada de nuevas empresas al mercado; y (iii) factores geográficos como el grado de desarrollo de la región donde opera la firma, si pertenece a algún clúster regional, entre otros (Confederación Colombiana de Cámaras de Comercio, 2017). </w:t>
      </w:r>
    </w:p>
    <w:p w14:paraId="0D3EB3DF" w14:textId="48EEFB32" w:rsidR="00865C5D" w:rsidRPr="007855F6" w:rsidRDefault="0067693F" w:rsidP="007855F6">
      <w:pPr>
        <w:spacing w:after="0" w:line="480" w:lineRule="auto"/>
        <w:ind w:firstLine="708"/>
        <w:jc w:val="both"/>
        <w:rPr>
          <w:rFonts w:ascii="Arial" w:hAnsi="Arial" w:cs="Arial"/>
        </w:rPr>
      </w:pPr>
      <w:r w:rsidRPr="007855F6">
        <w:rPr>
          <w:rFonts w:ascii="Arial" w:hAnsi="Arial" w:cs="Arial"/>
        </w:rPr>
        <w:t>Como se evidencia en la anterior clasificación, son varios los campos en los que se debe trabajar de forma mancomunada entre el Estado-Academia-Industria para lograr un cambio real en los resultados económicos individuales y agrupados del país.</w:t>
      </w:r>
      <w:r w:rsidR="00865C5D" w:rsidRPr="007855F6">
        <w:rPr>
          <w:rFonts w:ascii="Arial" w:hAnsi="Arial" w:cs="Arial"/>
        </w:rPr>
        <w:t xml:space="preserve"> Razón por la cual, la línea de investigación de “Gestión Financiera y Estrategia” pretende motivar a la investigación frente al </w:t>
      </w:r>
      <w:r w:rsidRPr="007855F6">
        <w:rPr>
          <w:rFonts w:ascii="Arial" w:hAnsi="Arial" w:cs="Arial"/>
        </w:rPr>
        <w:t>estado actual de las MiPymes</w:t>
      </w:r>
      <w:r w:rsidR="00865C5D" w:rsidRPr="007855F6">
        <w:rPr>
          <w:rFonts w:ascii="Arial" w:hAnsi="Arial" w:cs="Arial"/>
        </w:rPr>
        <w:t xml:space="preserve">, centrándose </w:t>
      </w:r>
      <w:r w:rsidRPr="007855F6">
        <w:rPr>
          <w:rFonts w:ascii="Arial" w:hAnsi="Arial" w:cs="Arial"/>
        </w:rPr>
        <w:t xml:space="preserve">en vincular los factores de fracaso empresarial con un diagnóstico sobre los procesos de gestión </w:t>
      </w:r>
      <w:r w:rsidR="00865C5D" w:rsidRPr="007855F6">
        <w:rPr>
          <w:rFonts w:ascii="Arial" w:hAnsi="Arial" w:cs="Arial"/>
        </w:rPr>
        <w:t xml:space="preserve">y estrategia, </w:t>
      </w:r>
      <w:r w:rsidR="00865C5D" w:rsidRPr="007855F6">
        <w:rPr>
          <w:rFonts w:ascii="Arial" w:hAnsi="Arial" w:cs="Arial"/>
        </w:rPr>
        <w:lastRenderedPageBreak/>
        <w:t xml:space="preserve">especialmente </w:t>
      </w:r>
      <w:r w:rsidRPr="007855F6">
        <w:rPr>
          <w:rFonts w:ascii="Arial" w:hAnsi="Arial" w:cs="Arial"/>
        </w:rPr>
        <w:t xml:space="preserve">a nivel contable y financiero que permita evaluar que tan relevantes son estos aspectos a la hora de diseñar estrategias que fortalezcan y garanticen un sostenimiento empresarial. </w:t>
      </w:r>
    </w:p>
    <w:p w14:paraId="0CC2169B" w14:textId="5808ED51" w:rsidR="00545945" w:rsidRPr="007855F6" w:rsidRDefault="003C0442" w:rsidP="007855F6">
      <w:pPr>
        <w:spacing w:after="0" w:line="480" w:lineRule="auto"/>
        <w:ind w:firstLine="708"/>
        <w:jc w:val="both"/>
        <w:rPr>
          <w:rFonts w:ascii="Arial" w:hAnsi="Arial" w:cs="Arial"/>
        </w:rPr>
      </w:pPr>
      <w:r w:rsidRPr="007855F6">
        <w:rPr>
          <w:rFonts w:ascii="Arial" w:hAnsi="Arial" w:cs="Arial"/>
        </w:rPr>
        <w:t xml:space="preserve">Se tomarán como base de análisis en esta línea de investigación factores </w:t>
      </w:r>
      <w:r w:rsidR="0067693F" w:rsidRPr="007855F6">
        <w:rPr>
          <w:rFonts w:ascii="Arial" w:hAnsi="Arial" w:cs="Arial"/>
        </w:rPr>
        <w:t>que se vinculan al fracaso empresarial de este tipo de empresas</w:t>
      </w:r>
      <w:r w:rsidRPr="007855F6">
        <w:rPr>
          <w:rFonts w:ascii="Arial" w:hAnsi="Arial" w:cs="Arial"/>
        </w:rPr>
        <w:t xml:space="preserve"> como lo son</w:t>
      </w:r>
      <w:r w:rsidR="0067693F" w:rsidRPr="007855F6">
        <w:rPr>
          <w:rFonts w:ascii="Arial" w:hAnsi="Arial" w:cs="Arial"/>
        </w:rPr>
        <w:t xml:space="preserve">: </w:t>
      </w:r>
      <w:r w:rsidRPr="007855F6">
        <w:rPr>
          <w:rFonts w:ascii="Arial" w:hAnsi="Arial" w:cs="Arial"/>
        </w:rPr>
        <w:t xml:space="preserve">los </w:t>
      </w:r>
      <w:r w:rsidR="0067693F" w:rsidRPr="007855F6">
        <w:rPr>
          <w:rFonts w:ascii="Arial" w:hAnsi="Arial" w:cs="Arial"/>
        </w:rPr>
        <w:t xml:space="preserve">inadecuados procesos de gestión, </w:t>
      </w:r>
      <w:r w:rsidRPr="007855F6">
        <w:rPr>
          <w:rFonts w:ascii="Arial" w:hAnsi="Arial" w:cs="Arial"/>
        </w:rPr>
        <w:t xml:space="preserve">el </w:t>
      </w:r>
      <w:r w:rsidR="0067693F" w:rsidRPr="007855F6">
        <w:rPr>
          <w:rFonts w:ascii="Arial" w:hAnsi="Arial" w:cs="Arial"/>
        </w:rPr>
        <w:t>acceso limitado a fuentes de financiamiento, así como la persistencia de indicadores de fracaso</w:t>
      </w:r>
      <w:r w:rsidRPr="007855F6">
        <w:rPr>
          <w:rFonts w:ascii="Arial" w:hAnsi="Arial" w:cs="Arial"/>
        </w:rPr>
        <w:t xml:space="preserve"> (Vera-Colina, M.; Rodríguez, G., Melgarejo, Z., 2011; Vera-Colina et al., 2014; Pozuelo, J., Labatut, G., &amp; Veres, E., 2010)</w:t>
      </w:r>
      <w:r w:rsidR="0067693F" w:rsidRPr="007855F6">
        <w:rPr>
          <w:rFonts w:ascii="Arial" w:hAnsi="Arial" w:cs="Arial"/>
        </w:rPr>
        <w:t>.</w:t>
      </w:r>
      <w:r w:rsidRPr="007855F6">
        <w:rPr>
          <w:rFonts w:ascii="Arial" w:hAnsi="Arial" w:cs="Arial"/>
        </w:rPr>
        <w:t xml:space="preserve"> Así mismo se motivarán temas asociados a</w:t>
      </w:r>
      <w:r w:rsidRPr="007855F6">
        <w:rPr>
          <w:rFonts w:ascii="Arial" w:hAnsi="Arial" w:cs="Arial"/>
          <w:sz w:val="20"/>
          <w:szCs w:val="20"/>
        </w:rPr>
        <w:t xml:space="preserve"> con la p</w:t>
      </w:r>
      <w:r w:rsidRPr="007855F6">
        <w:rPr>
          <w:rFonts w:ascii="Arial" w:hAnsi="Arial" w:cs="Arial"/>
        </w:rPr>
        <w:t>rospectiva y el desarrollo organizacional, los fundamentos e implicaciones de la teoría financiera, teorización y dinámicas del mercado bursátil, así como la formulación y el análisis de</w:t>
      </w:r>
      <w:r w:rsidR="00545945" w:rsidRPr="007855F6">
        <w:rPr>
          <w:rFonts w:ascii="Arial" w:hAnsi="Arial" w:cs="Arial"/>
        </w:rPr>
        <w:t xml:space="preserve"> explicaciones sobre los factores que afectan la gestión y desempeño empresarial en las Organizaciones.</w:t>
      </w:r>
    </w:p>
    <w:p w14:paraId="4CD1604C" w14:textId="77777777" w:rsidR="00856EED" w:rsidRPr="007855F6" w:rsidRDefault="00856EED" w:rsidP="007855F6">
      <w:pPr>
        <w:pStyle w:val="Ttulo3"/>
        <w:spacing w:before="0" w:line="480" w:lineRule="auto"/>
        <w:rPr>
          <w:rFonts w:ascii="Arial" w:hAnsi="Arial" w:cs="Arial"/>
          <w:sz w:val="22"/>
          <w:szCs w:val="22"/>
        </w:rPr>
      </w:pPr>
      <w:r w:rsidRPr="007855F6">
        <w:rPr>
          <w:rFonts w:ascii="Arial" w:hAnsi="Arial" w:cs="Arial"/>
          <w:sz w:val="22"/>
          <w:szCs w:val="22"/>
        </w:rPr>
        <w:t>Referentes Bibliográficos</w:t>
      </w:r>
    </w:p>
    <w:p w14:paraId="3EE29CEE" w14:textId="77777777" w:rsidR="003C0442" w:rsidRPr="007855F6" w:rsidRDefault="003C0442" w:rsidP="007855F6">
      <w:pPr>
        <w:spacing w:after="0" w:line="480" w:lineRule="auto"/>
        <w:ind w:left="567" w:hanging="567"/>
        <w:jc w:val="both"/>
        <w:rPr>
          <w:rFonts w:ascii="Arial" w:hAnsi="Arial" w:cs="Arial"/>
        </w:rPr>
      </w:pPr>
      <w:r w:rsidRPr="007855F6">
        <w:rPr>
          <w:rFonts w:ascii="Arial" w:hAnsi="Arial" w:cs="Arial"/>
        </w:rPr>
        <w:t>Benavente H., J. M., &amp; Külzer S., C. (2008). Creación y destrucción de empresas en Chile. Estudios de Economia, 35(2), 215-239.</w:t>
      </w:r>
    </w:p>
    <w:p w14:paraId="30A5CC88" w14:textId="16AB29EF" w:rsidR="003C0442" w:rsidRPr="007855F6" w:rsidRDefault="003C0442" w:rsidP="007855F6">
      <w:pPr>
        <w:spacing w:after="0" w:line="480" w:lineRule="auto"/>
        <w:ind w:left="567" w:hanging="567"/>
        <w:jc w:val="both"/>
        <w:rPr>
          <w:rFonts w:ascii="Arial" w:hAnsi="Arial" w:cs="Arial"/>
        </w:rPr>
      </w:pPr>
      <w:r w:rsidRPr="007855F6">
        <w:rPr>
          <w:rFonts w:ascii="Arial" w:hAnsi="Arial" w:cs="Arial"/>
        </w:rPr>
        <w:t>Capera, I., &amp; Huertas A., L. E. (2018). ¿Por qué mueren las empresas? Un estudio de la interrupción de la perdurabilidad empresarial en una empresa de tecnología. UNIVERSIDAD DEL ROSARIO. Recuperado de http://e-journal.uajy.ac.id/14649/1/JURNAL.pdf</w:t>
      </w:r>
    </w:p>
    <w:p w14:paraId="13B5F6F0" w14:textId="77777777" w:rsidR="003C0442" w:rsidRPr="007855F6" w:rsidRDefault="003C0442" w:rsidP="007855F6">
      <w:pPr>
        <w:spacing w:after="0" w:line="480" w:lineRule="auto"/>
        <w:ind w:left="567" w:hanging="567"/>
        <w:jc w:val="both"/>
        <w:rPr>
          <w:rFonts w:ascii="Arial" w:hAnsi="Arial" w:cs="Arial"/>
        </w:rPr>
      </w:pPr>
      <w:r w:rsidRPr="007855F6">
        <w:rPr>
          <w:rFonts w:ascii="Arial" w:hAnsi="Arial" w:cs="Arial"/>
        </w:rPr>
        <w:t>Confederación Colombiana de Cámaras de Comercio. (2016). Nacimiento y Supervivencia de las Empresas en Colombia. Recuperado de http://www.confecamaras.org.co/cooperacion-y-competitividad/analisis-economico</w:t>
      </w:r>
    </w:p>
    <w:p w14:paraId="46CF23B6" w14:textId="77777777" w:rsidR="003C0442" w:rsidRPr="007855F6" w:rsidRDefault="003C0442" w:rsidP="007855F6">
      <w:pPr>
        <w:spacing w:after="0" w:line="480" w:lineRule="auto"/>
        <w:ind w:left="567" w:hanging="567"/>
        <w:jc w:val="both"/>
        <w:rPr>
          <w:rFonts w:ascii="Arial" w:hAnsi="Arial" w:cs="Arial"/>
        </w:rPr>
      </w:pPr>
      <w:r w:rsidRPr="007855F6">
        <w:rPr>
          <w:rFonts w:ascii="Arial" w:hAnsi="Arial" w:cs="Arial"/>
        </w:rPr>
        <w:t>Confederación Colombiana de Cámaras de Comercio. (2017). Determinantes del crecimiento acelerado de las empresas en Colombia, 24.</w:t>
      </w:r>
    </w:p>
    <w:p w14:paraId="22EB6EAA" w14:textId="11E92EE2" w:rsidR="004A1A3B" w:rsidRPr="007855F6" w:rsidRDefault="003C0442" w:rsidP="007855F6">
      <w:pPr>
        <w:spacing w:after="0" w:line="480" w:lineRule="auto"/>
        <w:ind w:left="567" w:hanging="567"/>
        <w:jc w:val="both"/>
        <w:rPr>
          <w:rFonts w:ascii="Arial" w:hAnsi="Arial" w:cs="Arial"/>
        </w:rPr>
      </w:pPr>
      <w:r w:rsidRPr="007855F6">
        <w:rPr>
          <w:rFonts w:ascii="Arial" w:hAnsi="Arial" w:cs="Arial"/>
        </w:rPr>
        <w:lastRenderedPageBreak/>
        <w:t>Confederación Colombiana de Cámaras de Comercio. (2018). Nuevos hallazgos de la supervivencia y crecimiento de las empresas en Colombia, 32. Recuperado de http://www.confecamaras.org.co/phocadownload/2018/Cuadernos_Análisis_Económico/Cuaderno_demografia_empresarial/Cartilla17.pdf</w:t>
      </w:r>
    </w:p>
    <w:p w14:paraId="49DED236" w14:textId="77777777" w:rsidR="003C0442" w:rsidRPr="007855F6" w:rsidRDefault="003C0442" w:rsidP="007855F6">
      <w:pPr>
        <w:spacing w:after="0" w:line="480" w:lineRule="auto"/>
        <w:ind w:left="567" w:hanging="567"/>
        <w:jc w:val="both"/>
        <w:rPr>
          <w:rFonts w:ascii="Arial" w:hAnsi="Arial" w:cs="Arial"/>
          <w:lang w:val="en-US"/>
        </w:rPr>
      </w:pPr>
      <w:r w:rsidRPr="007855F6">
        <w:rPr>
          <w:rFonts w:ascii="Arial" w:hAnsi="Arial" w:cs="Arial"/>
        </w:rPr>
        <w:t xml:space="preserve">Christie, T., &amp; Sjoquist, D. L. (2012). </w:t>
      </w:r>
      <w:r w:rsidRPr="007855F6">
        <w:rPr>
          <w:rFonts w:ascii="Arial" w:hAnsi="Arial" w:cs="Arial"/>
          <w:lang w:val="en-US"/>
        </w:rPr>
        <w:t xml:space="preserve">New Business Survival in Georgia : Exploring. Growth and Change, 43(1), 110-142. https://doi.org/10.1111/j.1468-2257.2011.00579.x </w:t>
      </w:r>
    </w:p>
    <w:p w14:paraId="2647F102" w14:textId="77777777" w:rsidR="003C0442" w:rsidRPr="007855F6" w:rsidRDefault="003C0442" w:rsidP="007855F6">
      <w:pPr>
        <w:spacing w:after="0" w:line="480" w:lineRule="auto"/>
        <w:ind w:left="567" w:hanging="567"/>
        <w:jc w:val="both"/>
        <w:rPr>
          <w:rFonts w:ascii="Arial" w:hAnsi="Arial" w:cs="Arial"/>
          <w:lang w:val="en-US"/>
        </w:rPr>
      </w:pPr>
      <w:r w:rsidRPr="007855F6">
        <w:rPr>
          <w:rFonts w:ascii="Arial" w:hAnsi="Arial" w:cs="Arial"/>
          <w:lang w:val="en-US"/>
        </w:rPr>
        <w:t>Dunne, J. P., &amp; Masenyetse, R. (2015). The Determinants of Firm Survival in South Africa, (September), 2-4</w:t>
      </w:r>
    </w:p>
    <w:p w14:paraId="39B8501F" w14:textId="3A976E00" w:rsidR="003C0442" w:rsidRPr="007855F6" w:rsidRDefault="003C0442" w:rsidP="007855F6">
      <w:pPr>
        <w:spacing w:after="0" w:line="480" w:lineRule="auto"/>
        <w:ind w:left="567" w:hanging="567"/>
        <w:jc w:val="both"/>
        <w:rPr>
          <w:rFonts w:ascii="Arial" w:hAnsi="Arial" w:cs="Arial"/>
        </w:rPr>
      </w:pPr>
      <w:r w:rsidRPr="007855F6">
        <w:rPr>
          <w:rFonts w:ascii="Arial" w:hAnsi="Arial" w:cs="Arial"/>
        </w:rPr>
        <w:t>Espinosa, F. R., Molina, Z. A. M., &amp; Vera-Colina, M. A. (2015). Fracaso empresarial de las pequeñas y medianas empresas (pymes) en Colombia. Suma de Negocios, 6(13), 29–41. https://doi.org/10.1016/j.sumneg.2015.08.003</w:t>
      </w:r>
    </w:p>
    <w:p w14:paraId="5E63C559" w14:textId="35D8BD48" w:rsidR="003C0442" w:rsidRPr="007855F6" w:rsidRDefault="003C0442" w:rsidP="007855F6">
      <w:pPr>
        <w:spacing w:after="0" w:line="480" w:lineRule="auto"/>
        <w:ind w:left="567" w:hanging="567"/>
        <w:jc w:val="both"/>
        <w:rPr>
          <w:rFonts w:ascii="Arial" w:hAnsi="Arial" w:cs="Arial"/>
        </w:rPr>
      </w:pPr>
      <w:r w:rsidRPr="007855F6">
        <w:rPr>
          <w:rFonts w:ascii="Arial" w:hAnsi="Arial" w:cs="Arial"/>
        </w:rPr>
        <w:t>Laitón, S.; López, J. (2018). Estado del arte sobre problemáticas financieras en pymes: estudio para América Latina. Revista Escuela de Administracion de Negocios, (85), 163 – 179.</w:t>
      </w:r>
    </w:p>
    <w:p w14:paraId="3A19609C" w14:textId="7AC8BC5F" w:rsidR="003C0442" w:rsidRPr="007855F6" w:rsidRDefault="0047575B" w:rsidP="007855F6">
      <w:pPr>
        <w:spacing w:after="0" w:line="480" w:lineRule="auto"/>
        <w:ind w:left="567" w:hanging="567"/>
        <w:jc w:val="both"/>
        <w:rPr>
          <w:rFonts w:ascii="Arial" w:hAnsi="Arial" w:cs="Arial"/>
        </w:rPr>
      </w:pPr>
      <w:r w:rsidRPr="007855F6">
        <w:rPr>
          <w:rFonts w:ascii="Arial" w:hAnsi="Arial" w:cs="Arial"/>
        </w:rPr>
        <w:t>Pozuelo, J., Labatut, G., &amp; Veres, E. (2010). Análisis descriptivo de los procesos de fracaso empresarial en microempresas mediante técnicas multivariantes. Revista Europea de Dirección y Economía de la Empresa, 19, 47-66.</w:t>
      </w:r>
    </w:p>
    <w:p w14:paraId="01EF71DD" w14:textId="56BFC85D" w:rsidR="0047575B" w:rsidRPr="007855F6" w:rsidRDefault="0047575B" w:rsidP="007855F6">
      <w:pPr>
        <w:spacing w:after="0" w:line="480" w:lineRule="auto"/>
        <w:ind w:left="567" w:hanging="567"/>
        <w:jc w:val="both"/>
        <w:rPr>
          <w:rFonts w:ascii="Arial" w:hAnsi="Arial" w:cs="Arial"/>
        </w:rPr>
      </w:pPr>
      <w:r w:rsidRPr="007855F6">
        <w:rPr>
          <w:rFonts w:ascii="Arial" w:hAnsi="Arial" w:cs="Arial"/>
        </w:rPr>
        <w:t>Segarra i Blasco, A., &amp; Teruel Carrizosa, M. (2007). Creación y supervivencia de las nuevas empresas en las manufacturas y los servicios. Economía industrial, (363), 47-58.</w:t>
      </w:r>
    </w:p>
    <w:p w14:paraId="5EC3BAD8" w14:textId="77777777" w:rsidR="0047575B" w:rsidRPr="007855F6" w:rsidRDefault="0047575B" w:rsidP="007855F6">
      <w:pPr>
        <w:spacing w:after="0" w:line="480" w:lineRule="auto"/>
        <w:ind w:left="567" w:hanging="567"/>
        <w:jc w:val="both"/>
        <w:rPr>
          <w:rFonts w:ascii="Arial" w:hAnsi="Arial" w:cs="Arial"/>
          <w:lang w:val="en-US"/>
        </w:rPr>
      </w:pPr>
      <w:r w:rsidRPr="007855F6">
        <w:rPr>
          <w:rFonts w:ascii="Arial" w:hAnsi="Arial" w:cs="Arial"/>
        </w:rPr>
        <w:t xml:space="preserve">Vera-Colina, Mary A; Melgarejo-Molina, Zuray A; Mora-Riapira, Edwin H (2014). "Acceso al financiamiento en Pymes colombianas: una mirada desde sus indicadores financieros". </w:t>
      </w:r>
      <w:r w:rsidRPr="007855F6">
        <w:rPr>
          <w:rFonts w:ascii="Arial" w:hAnsi="Arial" w:cs="Arial"/>
          <w:lang w:val="en-US"/>
        </w:rPr>
        <w:t>INNOVAR, 24 (53), 149-160.</w:t>
      </w:r>
    </w:p>
    <w:p w14:paraId="16766B8F" w14:textId="15E3DBD8" w:rsidR="0047575B" w:rsidRPr="007855F6" w:rsidRDefault="0047575B" w:rsidP="007855F6">
      <w:pPr>
        <w:spacing w:after="0" w:line="480" w:lineRule="auto"/>
        <w:ind w:left="567" w:hanging="567"/>
        <w:jc w:val="both"/>
        <w:rPr>
          <w:rFonts w:ascii="Arial" w:hAnsi="Arial" w:cs="Arial"/>
        </w:rPr>
      </w:pPr>
      <w:r w:rsidRPr="007855F6">
        <w:rPr>
          <w:rFonts w:ascii="Arial" w:hAnsi="Arial" w:cs="Arial"/>
          <w:lang w:val="en-US"/>
        </w:rPr>
        <w:lastRenderedPageBreak/>
        <w:t xml:space="preserve">Vera-Colina, Mary A; Rodríguez, Guillermo, Melgarejo Zuray (2011) "Financial Planning and Access to Financing in Small and Medium-sized Companies in the Venezuelan Manufacturing Sector". </w:t>
      </w:r>
      <w:r w:rsidRPr="007855F6">
        <w:rPr>
          <w:rFonts w:ascii="Arial" w:hAnsi="Arial" w:cs="Arial"/>
        </w:rPr>
        <w:t>INNOVAR, 21 (42) 99-111.</w:t>
      </w:r>
    </w:p>
    <w:p w14:paraId="41D0D3DC" w14:textId="0EA2E9A5" w:rsidR="00E80ED3" w:rsidRPr="007855F6" w:rsidRDefault="00E80ED3" w:rsidP="007855F6">
      <w:pPr>
        <w:spacing w:after="0" w:line="480" w:lineRule="auto"/>
        <w:ind w:left="567" w:hanging="567"/>
        <w:jc w:val="both"/>
        <w:rPr>
          <w:rFonts w:ascii="Arial" w:hAnsi="Arial" w:cs="Arial"/>
        </w:rPr>
      </w:pPr>
    </w:p>
    <w:p w14:paraId="70EBF070" w14:textId="02E47338" w:rsidR="00C67366" w:rsidRPr="007855F6" w:rsidRDefault="00146786"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t>Responsabilidad Social y Accountability</w:t>
      </w:r>
    </w:p>
    <w:p w14:paraId="7077DD8B" w14:textId="2BF2B947" w:rsidR="004A1A3B" w:rsidRPr="007855F6" w:rsidRDefault="00E32B3C" w:rsidP="007855F6">
      <w:pPr>
        <w:spacing w:after="0" w:line="480" w:lineRule="auto"/>
        <w:ind w:firstLine="708"/>
        <w:jc w:val="both"/>
        <w:rPr>
          <w:rFonts w:ascii="Arial" w:hAnsi="Arial" w:cs="Arial"/>
        </w:rPr>
      </w:pPr>
      <w:r w:rsidRPr="007855F6">
        <w:rPr>
          <w:rFonts w:ascii="Arial" w:hAnsi="Arial" w:cs="Arial"/>
        </w:rPr>
        <w:t xml:space="preserve">El proceso de reporte y rendición de cuentas es uno de los factores de mayor interés por los grupos de interés de cualquier organización, y dada la hiperconectividad y los niveles de información, es preponderante la necesidad de que cada organización focalice los resultados en un proceso de reporte bajo principios de transparencia, coherencia y utilidad de la información. Este esquema de rendición de cuentas hace parte de un constructo mucho más grande y complejo, la responsabilidad social empresarial (RSE), la cuál se puede entender como las obligaciones que se derivan del impacto  de las organizaciones  en el ámbito social y ambiental </w:t>
      </w:r>
      <w:r w:rsidRPr="007855F6">
        <w:rPr>
          <w:rFonts w:ascii="Arial" w:hAnsi="Arial" w:cs="Arial"/>
        </w:rPr>
        <w:fldChar w:fldCharType="begin" w:fldLock="1"/>
      </w:r>
      <w:r w:rsidRPr="007855F6">
        <w:rPr>
          <w:rFonts w:ascii="Arial" w:hAnsi="Arial" w:cs="Arial"/>
        </w:rPr>
        <w:instrText>ADDIN CSL_CITATION {"citationItems":[{"id":"ITEM-1","itemData":{"DOI":"10.4067/S0718-07642019000500001","ISSN":"07180764","author":[{"dropping-particle":"","family":"León","given":"Alfonso Pulido","non-dropping-particle":"","parse-names":false,"suffix":""}],"container-title":"Informacion Tecnologica","id":"ITEM-1","issue":"5","issued":{"date-parts":[["2019"]]},"title":"Responsabilidad Social Empresarial","type":"article-journal","volume":"30"},"uris":["http://www.mendeley.com/documents/?uuid=99f9a7fc-f21b-483c-b1a2-2ad78f20b8ee"]}],"mendeley":{"formattedCitation":"(León, 2019)","plainTextFormattedCitation":"(León, 2019)","previouslyFormattedCitation":"(León, 2019)"},"properties":{"noteIndex":0},"schema":"https://github.com/citation-style-language/schema/raw/master/csl-citation.json"}</w:instrText>
      </w:r>
      <w:r w:rsidRPr="007855F6">
        <w:rPr>
          <w:rFonts w:ascii="Arial" w:hAnsi="Arial" w:cs="Arial"/>
        </w:rPr>
        <w:fldChar w:fldCharType="separate"/>
      </w:r>
      <w:r w:rsidRPr="007855F6">
        <w:rPr>
          <w:rFonts w:ascii="Arial" w:hAnsi="Arial" w:cs="Arial"/>
          <w:noProof/>
        </w:rPr>
        <w:t>(León, 2019)</w:t>
      </w:r>
      <w:r w:rsidRPr="007855F6">
        <w:rPr>
          <w:rFonts w:ascii="Arial" w:hAnsi="Arial" w:cs="Arial"/>
        </w:rPr>
        <w:fldChar w:fldCharType="end"/>
      </w:r>
      <w:r w:rsidRPr="007855F6">
        <w:rPr>
          <w:rFonts w:ascii="Arial" w:hAnsi="Arial" w:cs="Arial"/>
        </w:rPr>
        <w:t>.</w:t>
      </w:r>
    </w:p>
    <w:p w14:paraId="637E5D72" w14:textId="77777777" w:rsidR="000066BB" w:rsidRPr="007855F6" w:rsidRDefault="00E32B3C" w:rsidP="007855F6">
      <w:pPr>
        <w:spacing w:after="0" w:line="480" w:lineRule="auto"/>
        <w:ind w:firstLine="708"/>
        <w:jc w:val="both"/>
        <w:rPr>
          <w:rFonts w:ascii="Arial" w:hAnsi="Arial" w:cs="Arial"/>
        </w:rPr>
      </w:pPr>
      <w:r w:rsidRPr="007855F6">
        <w:rPr>
          <w:rFonts w:ascii="Arial" w:hAnsi="Arial" w:cs="Arial"/>
        </w:rPr>
        <w:t xml:space="preserve">Estas obligaciones y compromisos inherentes al quehacer organizacional incluye factores legales y éticos, tanto nacionales como internacionales, que buscan contrarrestar los impactos que las organizaciones producen en el ámbito social, laboral, medioambiental y de los derechos humanos a través de su operación y negociaciones </w:t>
      </w:r>
      <w:r w:rsidRPr="007855F6">
        <w:rPr>
          <w:rFonts w:ascii="Arial" w:hAnsi="Arial" w:cs="Arial"/>
        </w:rPr>
        <w:fldChar w:fldCharType="begin" w:fldLock="1"/>
      </w:r>
      <w:r w:rsidR="00B97624" w:rsidRPr="007855F6">
        <w:rPr>
          <w:rFonts w:ascii="Arial" w:hAnsi="Arial" w:cs="Arial"/>
        </w:rPr>
        <w:instrText>ADDIN CSL_CITATION {"citationItems":[{"id":"ITEM-1","itemData":{"DOI":"10.4067/S0718-07642019000500001","ISSN":"07180764","author":[{"dropping-particle":"","family":"León","given":"Alfonso Pulido","non-dropping-particle":"","parse-names":false,"suffix":""}],"container-title":"Informacion Tecnologica","id":"ITEM-1","issue":"5","issued":{"date-parts":[["2019"]]},"title":"Responsabilidad Social Empresarial","type":"article-journal","volume":"30"},"uris":["http://www.mendeley.com/documents/?uuid=99f9a7fc-f21b-483c-b1a2-2ad78f20b8ee"]},{"id":"ITEM-2","itemData":{"author":[{"dropping-particle":"","family":"Javier","given":"Francisco","non-dropping-particle":"","parse-names":false,"suffix":""},{"dropping-particle":"","family":"Responsabilidad","given":"Garrido M","non-dropping-particle":"","parse-names":false,"suffix":""},{"dropping-particle":"","family":"Capriotti","given":"Paul","non-dropping-particle":"","parse-names":false,"suffix":""}],"id":"ITEM-2","issue":"December","issued":{"date-parts":[["2018"]]},"title":"Hacia una Reputación Sustentable para el Siglo XXI","type":"article-journal"},"uris":["http://www.mendeley.com/documents/?uuid=b86a51f4-59a8-497e-a23e-68207c41d443"]}],"mendeley":{"formattedCitation":"(Javier et al., 2018; León, 2019)","plainTextFormattedCitation":"(Javier et al., 2018; León, 2019)","previouslyFormattedCitation":"(Javier et al., 2018; León, 2019)"},"properties":{"noteIndex":0},"schema":"https://github.com/citation-style-language/schema/raw/master/csl-citation.json"}</w:instrText>
      </w:r>
      <w:r w:rsidRPr="007855F6">
        <w:rPr>
          <w:rFonts w:ascii="Arial" w:hAnsi="Arial" w:cs="Arial"/>
        </w:rPr>
        <w:fldChar w:fldCharType="separate"/>
      </w:r>
      <w:r w:rsidR="000C7D2F" w:rsidRPr="007855F6">
        <w:rPr>
          <w:rFonts w:ascii="Arial" w:hAnsi="Arial" w:cs="Arial"/>
          <w:noProof/>
        </w:rPr>
        <w:t>(Javier et al., 2018; León, 2019)</w:t>
      </w:r>
      <w:r w:rsidRPr="007855F6">
        <w:rPr>
          <w:rFonts w:ascii="Arial" w:hAnsi="Arial" w:cs="Arial"/>
        </w:rPr>
        <w:fldChar w:fldCharType="end"/>
      </w:r>
      <w:r w:rsidRPr="007855F6">
        <w:rPr>
          <w:rFonts w:ascii="Arial" w:hAnsi="Arial" w:cs="Arial"/>
        </w:rPr>
        <w:t>.</w:t>
      </w:r>
      <w:r w:rsidR="000C7D2F" w:rsidRPr="007855F6">
        <w:rPr>
          <w:rFonts w:ascii="Arial" w:hAnsi="Arial" w:cs="Arial"/>
        </w:rPr>
        <w:t xml:space="preserve"> </w:t>
      </w:r>
    </w:p>
    <w:p w14:paraId="657B8E35" w14:textId="01D3BACE" w:rsidR="004255C7" w:rsidRPr="007855F6" w:rsidRDefault="000C7D2F" w:rsidP="007855F6">
      <w:pPr>
        <w:spacing w:after="0" w:line="480" w:lineRule="auto"/>
        <w:ind w:firstLine="708"/>
        <w:jc w:val="both"/>
        <w:rPr>
          <w:rFonts w:ascii="Arial" w:hAnsi="Arial" w:cs="Arial"/>
        </w:rPr>
      </w:pPr>
      <w:r w:rsidRPr="007855F6">
        <w:rPr>
          <w:rFonts w:ascii="Arial" w:hAnsi="Arial" w:cs="Arial"/>
        </w:rPr>
        <w:t>Adicionalmente, el mundo digital y los nuevos esquemas de mercado hacen que los grupos de interés sean más vulnerables a las decisiones de las organizaciones, así mismo las empresas son más sensibles con el manejo de sus procesos e información, razón por la cual es importante que desde las gerencias se protocolicen actividades y metodologías de c</w:t>
      </w:r>
      <w:r w:rsidR="004255C7" w:rsidRPr="007855F6">
        <w:rPr>
          <w:rFonts w:ascii="Arial" w:hAnsi="Arial" w:cs="Arial"/>
        </w:rPr>
        <w:t xml:space="preserve">iberseguridad y </w:t>
      </w:r>
      <w:r w:rsidRPr="007855F6">
        <w:rPr>
          <w:rFonts w:ascii="Arial" w:hAnsi="Arial" w:cs="Arial"/>
        </w:rPr>
        <w:t xml:space="preserve">de </w:t>
      </w:r>
      <w:r w:rsidR="004255C7" w:rsidRPr="007855F6">
        <w:rPr>
          <w:rFonts w:ascii="Arial" w:hAnsi="Arial" w:cs="Arial"/>
        </w:rPr>
        <w:t>inteligencia artificial como herramienta eficaz para combatir la corrupción</w:t>
      </w:r>
      <w:r w:rsidRPr="007855F6">
        <w:rPr>
          <w:rFonts w:ascii="Arial" w:hAnsi="Arial" w:cs="Arial"/>
        </w:rPr>
        <w:t>, y poder salvaguardar su información y los intereses de sus grupos de interés.</w:t>
      </w:r>
    </w:p>
    <w:p w14:paraId="78E5CCAD" w14:textId="0A5308F9" w:rsidR="00B97624" w:rsidRPr="007855F6" w:rsidRDefault="000C7D2F" w:rsidP="007855F6">
      <w:pPr>
        <w:spacing w:after="0" w:line="480" w:lineRule="auto"/>
        <w:ind w:firstLine="708"/>
        <w:jc w:val="both"/>
        <w:rPr>
          <w:rFonts w:ascii="Arial" w:hAnsi="Arial" w:cs="Arial"/>
        </w:rPr>
      </w:pPr>
      <w:r w:rsidRPr="007855F6">
        <w:rPr>
          <w:rFonts w:ascii="Arial" w:hAnsi="Arial" w:cs="Arial"/>
        </w:rPr>
        <w:lastRenderedPageBreak/>
        <w:t xml:space="preserve">Por lo anterior, se esquematiza la línea de investigación denominada “Responsabilidad social y Accountability” </w:t>
      </w:r>
      <w:r w:rsidR="00B97624" w:rsidRPr="007855F6">
        <w:rPr>
          <w:rFonts w:ascii="Arial" w:hAnsi="Arial" w:cs="Arial"/>
        </w:rPr>
        <w:t xml:space="preserve">que plantea retos frente al entendimiento de los procesos de reporte en las organizaciones, la validación de cumplimiento de estos requerimientos, las necesidades de reporte en una era digital suprainformada, los impactos organizacionales de los procesos de accountability y como se direccionan las organizaciones frente a los temas relevantes de su entorno, como el medio ambiente o la sociedad. Así mismo, se involucran nuevas tendencias y requerimientos en los procesos de esquematización de la Responsabilidad Social al interior de las organizaciones, como lo son </w:t>
      </w:r>
      <w:r w:rsidR="00B97624" w:rsidRPr="007855F6">
        <w:rPr>
          <w:rFonts w:ascii="Arial" w:hAnsi="Arial" w:cs="Arial"/>
        </w:rPr>
        <w:fldChar w:fldCharType="begin" w:fldLock="1"/>
      </w:r>
      <w:r w:rsidR="00104526" w:rsidRPr="007855F6">
        <w:rPr>
          <w:rFonts w:ascii="Arial" w:hAnsi="Arial" w:cs="Arial"/>
        </w:rPr>
        <w:instrText>ADDIN CSL_CITATION {"citationItems":[{"id":"ITEM-1","itemData":{"author":[{"dropping-particle":"","family":"Javier","given":"Francisco","non-dropping-particle":"","parse-names":false,"suffix":""},{"dropping-particle":"","family":"Responsabilidad","given":"Garrido M","non-dropping-particle":"","parse-names":false,"suffix":""},{"dropping-particle":"","family":"Capriotti","given":"Paul","non-dropping-particle":"","parse-names":false,"suffix":""}],"id":"ITEM-1","issue":"December","issued":{"date-parts":[["2018"]]},"title":"Hacia una Reputación Sustentable para el Siglo XXI","type":"article-journal"},"suffix":"Capitulo 6","uris":["http://www.mendeley.com/documents/?uuid=b86a51f4-59a8-497e-a23e-68207c41d443"]}],"mendeley":{"formattedCitation":"(Javier et al., 2018 Capitulo 6)","plainTextFormattedCitation":"(Javier et al., 2018 Capitulo 6)","previouslyFormattedCitation":"(Javier et al., 2018 Capitulo 6)"},"properties":{"noteIndex":0},"schema":"https://github.com/citation-style-language/schema/raw/master/csl-citation.json"}</w:instrText>
      </w:r>
      <w:r w:rsidR="00B97624" w:rsidRPr="007855F6">
        <w:rPr>
          <w:rFonts w:ascii="Arial" w:hAnsi="Arial" w:cs="Arial"/>
        </w:rPr>
        <w:fldChar w:fldCharType="separate"/>
      </w:r>
      <w:r w:rsidR="00B97624" w:rsidRPr="007855F6">
        <w:rPr>
          <w:rFonts w:ascii="Arial" w:hAnsi="Arial" w:cs="Arial"/>
          <w:noProof/>
        </w:rPr>
        <w:t>(Javier et al., 2018 Capitulo 6)</w:t>
      </w:r>
      <w:r w:rsidR="00B97624" w:rsidRPr="007855F6">
        <w:rPr>
          <w:rFonts w:ascii="Arial" w:hAnsi="Arial" w:cs="Arial"/>
        </w:rPr>
        <w:fldChar w:fldCharType="end"/>
      </w:r>
      <w:r w:rsidR="00B97624" w:rsidRPr="007855F6">
        <w:rPr>
          <w:rFonts w:ascii="Arial" w:hAnsi="Arial" w:cs="Arial"/>
        </w:rPr>
        <w:t xml:space="preserve">: </w:t>
      </w:r>
    </w:p>
    <w:p w14:paraId="3B416BF5" w14:textId="77777777"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 xml:space="preserve">Trabajar para un consumidor más informado y exigente; </w:t>
      </w:r>
    </w:p>
    <w:p w14:paraId="01A9D321" w14:textId="77777777"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 xml:space="preserve">Acercamiento a los stakeholders mediante la recolección y entendimiento de la información; </w:t>
      </w:r>
    </w:p>
    <w:p w14:paraId="4ADD02BE" w14:textId="2CAA3151" w:rsidR="000C7D2F"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Presiones frente al manejo del medio ambiente;</w:t>
      </w:r>
    </w:p>
    <w:p w14:paraId="1832BDFB" w14:textId="3C3740B6"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Competencia global con sensibilidad local</w:t>
      </w:r>
    </w:p>
    <w:p w14:paraId="2EBA6128" w14:textId="3EF235D7"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Empoderamiento del empleado como una constante</w:t>
      </w:r>
    </w:p>
    <w:p w14:paraId="6D086167" w14:textId="1EC04925"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Limites difusos de la estructura organizacional por los procesos de tercerización</w:t>
      </w:r>
    </w:p>
    <w:p w14:paraId="51C2C75D" w14:textId="26F6B346"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Esquemas de negociación digital</w:t>
      </w:r>
    </w:p>
    <w:p w14:paraId="614842B2" w14:textId="4708E3A4"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Saturación y selectividad del mercado</w:t>
      </w:r>
    </w:p>
    <w:p w14:paraId="3B11F773" w14:textId="6A1803EC" w:rsidR="00B97624" w:rsidRPr="007855F6" w:rsidRDefault="00B97624" w:rsidP="007855F6">
      <w:pPr>
        <w:pStyle w:val="Prrafodelista"/>
        <w:numPr>
          <w:ilvl w:val="0"/>
          <w:numId w:val="21"/>
        </w:numPr>
        <w:spacing w:after="0" w:line="480" w:lineRule="auto"/>
        <w:jc w:val="both"/>
        <w:rPr>
          <w:rFonts w:ascii="Arial" w:hAnsi="Arial" w:cs="Arial"/>
        </w:rPr>
      </w:pPr>
      <w:r w:rsidRPr="007855F6">
        <w:rPr>
          <w:rFonts w:ascii="Arial" w:hAnsi="Arial" w:cs="Arial"/>
        </w:rPr>
        <w:t>Microsegmentación de mercado en la presentación de la oferta de valor</w:t>
      </w:r>
    </w:p>
    <w:p w14:paraId="146C1C2E" w14:textId="524F02E2" w:rsidR="00856EED" w:rsidRPr="007855F6" w:rsidRDefault="00856EED" w:rsidP="007855F6">
      <w:pPr>
        <w:pStyle w:val="Ttulo3"/>
        <w:spacing w:before="0" w:line="480" w:lineRule="auto"/>
        <w:rPr>
          <w:rFonts w:ascii="Arial" w:hAnsi="Arial" w:cs="Arial"/>
          <w:sz w:val="22"/>
          <w:szCs w:val="22"/>
        </w:rPr>
      </w:pPr>
      <w:r w:rsidRPr="007855F6">
        <w:rPr>
          <w:rFonts w:ascii="Arial" w:hAnsi="Arial" w:cs="Arial"/>
          <w:sz w:val="22"/>
          <w:szCs w:val="22"/>
        </w:rPr>
        <w:t>Referentes Bibliográficos</w:t>
      </w:r>
    </w:p>
    <w:p w14:paraId="4F28729D" w14:textId="70BE6BF4" w:rsidR="00E32B3C" w:rsidRPr="007855F6" w:rsidRDefault="00E32B3C" w:rsidP="007855F6">
      <w:pPr>
        <w:spacing w:after="0" w:line="480" w:lineRule="auto"/>
        <w:ind w:left="567" w:hanging="567"/>
        <w:jc w:val="both"/>
        <w:rPr>
          <w:rFonts w:ascii="Arial" w:hAnsi="Arial" w:cs="Arial"/>
        </w:rPr>
      </w:pPr>
      <w:r w:rsidRPr="007855F6">
        <w:rPr>
          <w:rFonts w:ascii="Arial" w:hAnsi="Arial" w:cs="Arial"/>
        </w:rPr>
        <w:t xml:space="preserve">Carrol, A.B. (1979). </w:t>
      </w:r>
      <w:r w:rsidRPr="007855F6">
        <w:rPr>
          <w:rFonts w:ascii="Arial" w:hAnsi="Arial" w:cs="Arial"/>
          <w:lang w:val="en-US"/>
        </w:rPr>
        <w:t xml:space="preserve">A three-dimensional conceptual model of corporate social performance. </w:t>
      </w:r>
      <w:r w:rsidRPr="007855F6">
        <w:rPr>
          <w:rFonts w:ascii="Arial" w:hAnsi="Arial" w:cs="Arial"/>
        </w:rPr>
        <w:t>Academy of Management Review, 4, 497-505.</w:t>
      </w:r>
    </w:p>
    <w:p w14:paraId="5025BFD8" w14:textId="47F64E58" w:rsidR="00856EED" w:rsidRPr="007855F6" w:rsidRDefault="00856EED" w:rsidP="007855F6">
      <w:pPr>
        <w:spacing w:after="0" w:line="480" w:lineRule="auto"/>
        <w:ind w:left="567" w:hanging="567"/>
        <w:jc w:val="both"/>
        <w:rPr>
          <w:rFonts w:ascii="Arial" w:hAnsi="Arial" w:cs="Arial"/>
        </w:rPr>
      </w:pPr>
      <w:r w:rsidRPr="007855F6">
        <w:rPr>
          <w:rFonts w:ascii="Arial" w:hAnsi="Arial" w:cs="Arial"/>
        </w:rPr>
        <w:t>Casson, A. A. (2018). ¿Qué es la contabilidad social y ambiental?. Revista Activos, 16(30), 127-152.</w:t>
      </w:r>
    </w:p>
    <w:p w14:paraId="33BEA473" w14:textId="2FF4747E" w:rsidR="00C67366" w:rsidRPr="007855F6" w:rsidRDefault="00C67366" w:rsidP="007855F6">
      <w:pPr>
        <w:spacing w:after="0" w:line="480" w:lineRule="auto"/>
        <w:ind w:left="567" w:hanging="567"/>
        <w:jc w:val="both"/>
        <w:rPr>
          <w:rFonts w:ascii="Arial" w:hAnsi="Arial" w:cs="Arial"/>
        </w:rPr>
      </w:pPr>
      <w:r w:rsidRPr="007855F6">
        <w:rPr>
          <w:rFonts w:ascii="Arial" w:hAnsi="Arial" w:cs="Arial"/>
        </w:rPr>
        <w:lastRenderedPageBreak/>
        <w:t>Curvelo Hassan, J. O. (2009). Hechos y eventos de la responsabilidad social: memoria histórica desde la contabilidad. Cuadernos de</w:t>
      </w:r>
      <w:r w:rsidR="00856EED" w:rsidRPr="007855F6">
        <w:rPr>
          <w:rFonts w:ascii="Arial" w:hAnsi="Arial" w:cs="Arial"/>
        </w:rPr>
        <w:t xml:space="preserve"> </w:t>
      </w:r>
      <w:r w:rsidRPr="007855F6">
        <w:rPr>
          <w:rFonts w:ascii="Arial" w:hAnsi="Arial" w:cs="Arial"/>
        </w:rPr>
        <w:t>Contabilidad 9 (25), 487-501.</w:t>
      </w:r>
    </w:p>
    <w:p w14:paraId="72AF881B" w14:textId="1CE783EB" w:rsidR="00856EED" w:rsidRPr="007855F6" w:rsidRDefault="00856EED" w:rsidP="007855F6">
      <w:pPr>
        <w:spacing w:after="0" w:line="480" w:lineRule="auto"/>
        <w:ind w:left="567" w:hanging="567"/>
        <w:jc w:val="both"/>
        <w:rPr>
          <w:rFonts w:ascii="Arial" w:hAnsi="Arial" w:cs="Arial"/>
          <w:lang w:val="en-US"/>
        </w:rPr>
      </w:pPr>
      <w:r w:rsidRPr="007855F6">
        <w:rPr>
          <w:rFonts w:ascii="Arial" w:hAnsi="Arial" w:cs="Arial"/>
        </w:rPr>
        <w:t xml:space="preserve">Curvelo Hassán, J. O. (2009). Ética y responsabilidad social del contador: perspectivas y tendencias frente a las IFRS. </w:t>
      </w:r>
      <w:r w:rsidRPr="007855F6">
        <w:rPr>
          <w:rFonts w:ascii="Arial" w:hAnsi="Arial" w:cs="Arial"/>
          <w:lang w:val="en-US"/>
        </w:rPr>
        <w:t>Capic Review (7), 83-94</w:t>
      </w:r>
    </w:p>
    <w:p w14:paraId="2FB4E6EC" w14:textId="19685650" w:rsidR="00E32B3C" w:rsidRPr="007855F6" w:rsidRDefault="00E32B3C" w:rsidP="007855F6">
      <w:pPr>
        <w:spacing w:after="0" w:line="480" w:lineRule="auto"/>
        <w:ind w:left="567" w:hanging="567"/>
        <w:jc w:val="both"/>
        <w:rPr>
          <w:rFonts w:ascii="Arial" w:hAnsi="Arial" w:cs="Arial"/>
          <w:lang w:val="en-US"/>
        </w:rPr>
      </w:pPr>
      <w:r w:rsidRPr="007855F6">
        <w:rPr>
          <w:rFonts w:ascii="Arial" w:hAnsi="Arial" w:cs="Arial"/>
          <w:lang w:val="en-US"/>
        </w:rPr>
        <w:t>Deegan, C. (2002). The legitimating effects of social and environmental disclosures: A theoretical foundation. Accounting, Auditing and Accountability Journal, 15 (3), 282-311.</w:t>
      </w:r>
    </w:p>
    <w:p w14:paraId="78BC8C42" w14:textId="3D2E2E59" w:rsidR="00856EED" w:rsidRPr="007855F6" w:rsidRDefault="00856EED" w:rsidP="007855F6">
      <w:pPr>
        <w:spacing w:after="0" w:line="480" w:lineRule="auto"/>
        <w:ind w:left="567" w:hanging="567"/>
        <w:jc w:val="both"/>
        <w:rPr>
          <w:rFonts w:ascii="Arial" w:hAnsi="Arial" w:cs="Arial"/>
          <w:lang w:val="en-US"/>
        </w:rPr>
      </w:pPr>
      <w:r w:rsidRPr="007855F6">
        <w:rPr>
          <w:rFonts w:ascii="Arial" w:hAnsi="Arial" w:cs="Arial"/>
          <w:lang w:val="en-US"/>
        </w:rPr>
        <w:t>Fronti de García y Wainstein, L. y Wainstein, M. (2000) Contabilidad y auditoría ambiental. Buenos Aires: Ediciones Macchi.</w:t>
      </w:r>
    </w:p>
    <w:p w14:paraId="2D667416" w14:textId="6ACD66B3" w:rsidR="00ED3A51" w:rsidRPr="007855F6" w:rsidRDefault="00ED3A51" w:rsidP="007855F6">
      <w:pPr>
        <w:spacing w:after="0" w:line="480" w:lineRule="auto"/>
        <w:ind w:left="567" w:hanging="567"/>
        <w:jc w:val="both"/>
        <w:rPr>
          <w:rFonts w:ascii="Arial" w:hAnsi="Arial" w:cs="Arial"/>
          <w:lang w:val="en-US"/>
        </w:rPr>
      </w:pPr>
      <w:r w:rsidRPr="007855F6">
        <w:rPr>
          <w:rFonts w:ascii="Arial" w:hAnsi="Arial" w:cs="Arial"/>
          <w:lang w:val="en-US"/>
        </w:rPr>
        <w:t>Gray, R., Adams, C., and Owen, D. (2014). Accountability, social responsibility and sustainability: Accounting for society and the environment. Pearson Higher Ed</w:t>
      </w:r>
    </w:p>
    <w:p w14:paraId="078D837E" w14:textId="670C85DC" w:rsidR="00856EED" w:rsidRPr="007855F6" w:rsidRDefault="00ED3A51" w:rsidP="007855F6">
      <w:pPr>
        <w:spacing w:after="0" w:line="480" w:lineRule="auto"/>
        <w:ind w:left="567" w:hanging="567"/>
        <w:jc w:val="both"/>
        <w:rPr>
          <w:rFonts w:ascii="Arial" w:hAnsi="Arial" w:cs="Arial"/>
        </w:rPr>
      </w:pPr>
      <w:r w:rsidRPr="007855F6">
        <w:rPr>
          <w:rFonts w:ascii="Arial" w:hAnsi="Arial" w:cs="Arial"/>
          <w:lang w:val="en-US"/>
        </w:rPr>
        <w:t xml:space="preserve">Gray, R., Owen, D., and Adams, C. (1996). Accounting &amp; accountability: changes and challenges in corporate social and environmental reporting. </w:t>
      </w:r>
      <w:r w:rsidRPr="007855F6">
        <w:rPr>
          <w:rFonts w:ascii="Arial" w:hAnsi="Arial" w:cs="Arial"/>
        </w:rPr>
        <w:t>Prentice Hall.</w:t>
      </w:r>
    </w:p>
    <w:p w14:paraId="667839FD" w14:textId="703504B4" w:rsidR="00ED3A51" w:rsidRPr="007855F6" w:rsidRDefault="00E32B3C" w:rsidP="007855F6">
      <w:pPr>
        <w:spacing w:after="0" w:line="480" w:lineRule="auto"/>
        <w:ind w:left="567" w:hanging="567"/>
        <w:jc w:val="both"/>
        <w:rPr>
          <w:rFonts w:ascii="Arial" w:hAnsi="Arial" w:cs="Arial"/>
        </w:rPr>
      </w:pPr>
      <w:r w:rsidRPr="007855F6">
        <w:rPr>
          <w:rFonts w:ascii="Arial" w:hAnsi="Arial" w:cs="Arial"/>
        </w:rPr>
        <w:t>León, A. P. (2019). Responsabilidad Social Empresarial. Información tecnológica, 30(5). https://doi.org/10.4067/S0718-07642019000500001</w:t>
      </w:r>
    </w:p>
    <w:p w14:paraId="0876695A" w14:textId="529187CF" w:rsidR="00E32B3C" w:rsidRPr="007855F6" w:rsidRDefault="00E32B3C" w:rsidP="007855F6">
      <w:pPr>
        <w:spacing w:after="0" w:line="480" w:lineRule="auto"/>
        <w:ind w:left="567" w:hanging="567"/>
        <w:jc w:val="both"/>
        <w:rPr>
          <w:rFonts w:ascii="Arial" w:hAnsi="Arial" w:cs="Arial"/>
        </w:rPr>
      </w:pPr>
      <w:r w:rsidRPr="007855F6">
        <w:rPr>
          <w:rFonts w:ascii="Arial" w:hAnsi="Arial" w:cs="Arial"/>
        </w:rPr>
        <w:t>PriceWaterhouseCoopers (2005). La actitud del consumidor hacia la Responsabilidad</w:t>
      </w:r>
      <w:r w:rsidR="000C7D2F" w:rsidRPr="007855F6">
        <w:rPr>
          <w:rFonts w:ascii="Arial" w:hAnsi="Arial" w:cs="Arial"/>
        </w:rPr>
        <w:t xml:space="preserve"> </w:t>
      </w:r>
      <w:r w:rsidRPr="007855F6">
        <w:rPr>
          <w:rFonts w:ascii="Arial" w:hAnsi="Arial" w:cs="Arial"/>
        </w:rPr>
        <w:t>Social Corporativa (RSC)</w:t>
      </w:r>
    </w:p>
    <w:p w14:paraId="2225DF77" w14:textId="0D0DDC70" w:rsidR="009F6248" w:rsidRPr="007855F6" w:rsidRDefault="009F6248" w:rsidP="007855F6">
      <w:pPr>
        <w:spacing w:after="0" w:line="480" w:lineRule="auto"/>
        <w:ind w:left="567" w:hanging="567"/>
        <w:jc w:val="both"/>
        <w:rPr>
          <w:rFonts w:ascii="Arial" w:hAnsi="Arial" w:cs="Arial"/>
        </w:rPr>
      </w:pPr>
      <w:r w:rsidRPr="007855F6">
        <w:rPr>
          <w:rFonts w:ascii="Arial" w:hAnsi="Arial" w:cs="Arial"/>
        </w:rPr>
        <w:t>Sarmiento, S. La Responsabilidad Social Empresarial:  gestión estratégica para la supervivencia de las empresas.  Disponible en https://dialnet.unirioja.es /descarga/articulo/3965840.pdf</w:t>
      </w:r>
    </w:p>
    <w:p w14:paraId="70553299" w14:textId="77777777" w:rsidR="009F6248" w:rsidRPr="007855F6" w:rsidRDefault="009F6248" w:rsidP="007855F6">
      <w:pPr>
        <w:spacing w:after="0" w:line="480" w:lineRule="auto"/>
        <w:ind w:left="567" w:hanging="567"/>
        <w:jc w:val="both"/>
        <w:rPr>
          <w:rFonts w:ascii="Arial" w:hAnsi="Arial" w:cs="Arial"/>
        </w:rPr>
      </w:pPr>
      <w:r w:rsidRPr="007855F6">
        <w:rPr>
          <w:rFonts w:ascii="Arial" w:hAnsi="Arial" w:cs="Arial"/>
        </w:rPr>
        <w:t>Solí,  J. Responsabilidad   social   empresarial:   un   enfoque   alternativo.  Análisis Económico, vol. XXIII, núm. 53, 2008, pp. 227-252. Disponible en http://www.redalyc.org/pdf/413/41311449011.pdf</w:t>
      </w:r>
    </w:p>
    <w:p w14:paraId="1D844CF6" w14:textId="23FC6E5C" w:rsidR="00856EED" w:rsidRPr="007855F6" w:rsidRDefault="009F6248" w:rsidP="007855F6">
      <w:pPr>
        <w:spacing w:after="0" w:line="480" w:lineRule="auto"/>
        <w:ind w:left="567" w:hanging="567"/>
        <w:jc w:val="both"/>
        <w:rPr>
          <w:rFonts w:ascii="Arial" w:hAnsi="Arial" w:cs="Arial"/>
        </w:rPr>
      </w:pPr>
      <w:r w:rsidRPr="007855F6">
        <w:rPr>
          <w:rFonts w:ascii="Arial" w:hAnsi="Arial" w:cs="Arial"/>
        </w:rPr>
        <w:lastRenderedPageBreak/>
        <w:t>Velázquez, L.,    Vargas-Hernández, J. La sustentabilidad como modelo de desarrollo responsable y competitivo. Ingeniería de Recursos Naturales y del Ambiente, núm. 11, enero-diciembre, 2012, pp. 97-107. Disponible en http://www.redalyc.org/pdf/2311/231125817009.pdf</w:t>
      </w:r>
    </w:p>
    <w:p w14:paraId="31606F17" w14:textId="77777777" w:rsidR="00B97624" w:rsidRPr="007855F6" w:rsidRDefault="00B97624" w:rsidP="007855F6">
      <w:pPr>
        <w:spacing w:after="0" w:line="480" w:lineRule="auto"/>
        <w:jc w:val="both"/>
        <w:rPr>
          <w:rFonts w:ascii="Arial" w:hAnsi="Arial" w:cs="Arial"/>
        </w:rPr>
      </w:pPr>
    </w:p>
    <w:p w14:paraId="7D488845" w14:textId="77892832" w:rsidR="00146786" w:rsidRPr="007855F6" w:rsidRDefault="00146786"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t>Nuevas Tendencias en Contabilidad y Finanzas (Transversal)</w:t>
      </w:r>
    </w:p>
    <w:p w14:paraId="4BB5A12A" w14:textId="2C98CCAF" w:rsidR="00104526" w:rsidRPr="007855F6" w:rsidRDefault="00104526" w:rsidP="007855F6">
      <w:pPr>
        <w:spacing w:after="0" w:line="480" w:lineRule="auto"/>
        <w:ind w:firstLine="708"/>
        <w:jc w:val="both"/>
        <w:rPr>
          <w:rFonts w:ascii="Arial" w:hAnsi="Arial" w:cs="Arial"/>
        </w:rPr>
      </w:pPr>
      <w:r w:rsidRPr="007855F6">
        <w:rPr>
          <w:rFonts w:ascii="Arial" w:hAnsi="Arial" w:cs="Arial"/>
        </w:rPr>
        <w:t xml:space="preserve">La contabilidad y las finanzas no son ajenas a los cambios del entorno en el que se desenvuelven, de ahí se desprende la desfiguración del rol tradicional del contador o el director financiero en las organizaciones, donde cada vez pierde más vigencia las habilidades técnicas y se vuelven más relevantes factores comportamentales y emocionales </w:t>
      </w:r>
      <w:r w:rsidRPr="007855F6">
        <w:rPr>
          <w:rFonts w:ascii="Arial" w:hAnsi="Arial" w:cs="Arial"/>
        </w:rPr>
        <w:fldChar w:fldCharType="begin" w:fldLock="1"/>
      </w:r>
      <w:r w:rsidR="00952BFF" w:rsidRPr="007855F6">
        <w:rPr>
          <w:rFonts w:ascii="Arial" w:hAnsi="Arial" w:cs="Arial"/>
        </w:rPr>
        <w:instrText>ADDIN CSL_CITATION {"citationItems":[{"id":"ITEM-1","itemData":{"author":[{"dropping-particle":"","family":"Sagnier","given":"Pablo","non-dropping-particle":"","parse-names":false,"suffix":""},{"dropping-particle":"","family":"Baón","given":"Luis","non-dropping-particle":"","parse-names":false,"suffix":""}],"id":"ITEM-1","issue":"16","issued":{"date-parts":[["2013"]]},"page":"41-45","title":"La metamorfosis del CFO","type":"article-journal"},"uris":["http://www.mendeley.com/documents/?uuid=98b1acb5-b100-463b-82c0-a13613f0ecf7"]},{"id":"ITEM-2","itemData":{"author":[{"dropping-particle":"","family":"Cedeño l.","given":"Omar","non-dropping-particle":"","parse-names":false,"suffix":""}],"id":"ITEM-2","issued":{"date-parts":[["1998"]]},"page":"95-104","title":"El rol del Administrador Financiero a finales del siglo XX","type":"article-journal","volume":"24"},"uris":["http://www.mendeley.com/documents/?uuid=da354cb3-67e4-474b-a2ee-181c8c2fbaeb"]}],"mendeley":{"formattedCitation":"(Cedeño l., 1998; Sagnier &amp; Baón, 2013)","plainTextFormattedCitation":"(Cedeño l., 1998; Sagnier &amp; Baón, 2013)","previouslyFormattedCitation":"(Cedeño l., 1998; Sagnier &amp; Baón, 2013)"},"properties":{"noteIndex":0},"schema":"https://github.com/citation-style-language/schema/raw/master/csl-citation.json"}</w:instrText>
      </w:r>
      <w:r w:rsidRPr="007855F6">
        <w:rPr>
          <w:rFonts w:ascii="Arial" w:hAnsi="Arial" w:cs="Arial"/>
        </w:rPr>
        <w:fldChar w:fldCharType="separate"/>
      </w:r>
      <w:r w:rsidRPr="007855F6">
        <w:rPr>
          <w:rFonts w:ascii="Arial" w:hAnsi="Arial" w:cs="Arial"/>
          <w:noProof/>
        </w:rPr>
        <w:t>(Cedeño l., 1998; Sagnier &amp; Baón, 2013)</w:t>
      </w:r>
      <w:r w:rsidRPr="007855F6">
        <w:rPr>
          <w:rFonts w:ascii="Arial" w:hAnsi="Arial" w:cs="Arial"/>
        </w:rPr>
        <w:fldChar w:fldCharType="end"/>
      </w:r>
      <w:r w:rsidRPr="007855F6">
        <w:rPr>
          <w:rFonts w:ascii="Arial" w:hAnsi="Arial" w:cs="Arial"/>
        </w:rPr>
        <w:t xml:space="preserve">, </w:t>
      </w:r>
      <w:r w:rsidR="000E202C" w:rsidRPr="007855F6">
        <w:rPr>
          <w:rFonts w:ascii="Arial" w:hAnsi="Arial" w:cs="Arial"/>
        </w:rPr>
        <w:t xml:space="preserve">haciendo que el egresado de programas académicos vinculados a la gestión organizacional replanteen sus metas formativas y las universidades se formulen cuestionamientos frente a la efectividad de sus currículos para </w:t>
      </w:r>
      <w:r w:rsidR="00A25A0E" w:rsidRPr="007855F6">
        <w:rPr>
          <w:rFonts w:ascii="Arial" w:hAnsi="Arial" w:cs="Arial"/>
        </w:rPr>
        <w:t>cumplir con los requerimientos de unas organizaciones permeadas por el cambio tecnológico, nuevos escenarios de reporte, y procesos de negociación y operación digital y “business Intelligence”.</w:t>
      </w:r>
    </w:p>
    <w:p w14:paraId="05AAC430" w14:textId="5B4E3843" w:rsidR="00A25A0E" w:rsidRPr="007855F6" w:rsidRDefault="00A25A0E" w:rsidP="007855F6">
      <w:pPr>
        <w:spacing w:after="0" w:line="480" w:lineRule="auto"/>
        <w:jc w:val="both"/>
        <w:rPr>
          <w:rFonts w:ascii="Arial" w:hAnsi="Arial" w:cs="Arial"/>
        </w:rPr>
      </w:pPr>
      <w:r w:rsidRPr="007855F6">
        <w:rPr>
          <w:rFonts w:ascii="Arial" w:hAnsi="Arial" w:cs="Arial"/>
        </w:rPr>
        <w:tab/>
        <w:t>Bajo estos lineamientos, se crea la línea de investigación de “nuevas tendencias en Contabilidad y Finanzas”, pensada para desarrollar un pensamiento prospectivo y crítico, frente a los retos y obligaciones de la academia y los profesionales frente a las dinámicas de mercado, cada vez más exigentes y cambiantes. En esta línea se enfatizará en investigaciones sobre estudios de género,</w:t>
      </w:r>
      <w:r w:rsidRPr="007855F6">
        <w:rPr>
          <w:rFonts w:ascii="Arial" w:hAnsi="Arial" w:cs="Arial"/>
          <w:sz w:val="20"/>
          <w:szCs w:val="20"/>
        </w:rPr>
        <w:t xml:space="preserve"> </w:t>
      </w:r>
      <w:r w:rsidRPr="007855F6">
        <w:rPr>
          <w:rFonts w:ascii="Arial" w:hAnsi="Arial" w:cs="Arial"/>
        </w:rPr>
        <w:t xml:space="preserve">vínculos de la Universidad, el entorno y contabilidad frente a los desafíos que se proyectan, los niveles de educación financiera y su impacto a nivel individual y agregado, los esquemas de virtualidad en la Formación </w:t>
      </w:r>
      <w:r w:rsidRPr="007855F6">
        <w:rPr>
          <w:rFonts w:ascii="Arial" w:hAnsi="Arial" w:cs="Arial"/>
        </w:rPr>
        <w:lastRenderedPageBreak/>
        <w:t>Contable y los desafíos que contraen y las competencias y habilidades del Contador en la era digital.</w:t>
      </w:r>
    </w:p>
    <w:p w14:paraId="07927A7C" w14:textId="77777777" w:rsidR="00856EED" w:rsidRPr="007855F6" w:rsidRDefault="00856EED" w:rsidP="007855F6">
      <w:pPr>
        <w:pStyle w:val="Ttulo3"/>
        <w:spacing w:before="0" w:line="480" w:lineRule="auto"/>
        <w:rPr>
          <w:rFonts w:ascii="Arial" w:hAnsi="Arial" w:cs="Arial"/>
          <w:sz w:val="22"/>
          <w:szCs w:val="22"/>
          <w:lang w:val="en-US"/>
        </w:rPr>
      </w:pPr>
      <w:r w:rsidRPr="007855F6">
        <w:rPr>
          <w:rFonts w:ascii="Arial" w:hAnsi="Arial" w:cs="Arial"/>
          <w:sz w:val="22"/>
          <w:szCs w:val="22"/>
          <w:lang w:val="en-US"/>
        </w:rPr>
        <w:t>Referentes Bibliográficos</w:t>
      </w:r>
    </w:p>
    <w:p w14:paraId="03816060" w14:textId="77777777" w:rsidR="00B73336" w:rsidRPr="007855F6" w:rsidRDefault="00B73336" w:rsidP="007855F6">
      <w:pPr>
        <w:spacing w:after="0" w:line="480" w:lineRule="auto"/>
        <w:ind w:left="567" w:hanging="567"/>
        <w:jc w:val="both"/>
        <w:rPr>
          <w:rFonts w:ascii="Arial" w:hAnsi="Arial" w:cs="Arial"/>
          <w:lang w:val="en-US"/>
        </w:rPr>
      </w:pPr>
      <w:r w:rsidRPr="007855F6">
        <w:rPr>
          <w:rFonts w:ascii="Arial" w:hAnsi="Arial" w:cs="Arial"/>
          <w:lang w:val="en-US"/>
        </w:rPr>
        <w:t>Brooks, Chris, and Lisa Schopohl. "Topics and trends in finance research: What is published, who publishes it and what gets cited?." The British Accounting Review 50.6 (2018): 615-637</w:t>
      </w:r>
    </w:p>
    <w:p w14:paraId="53734563" w14:textId="52A79EBB" w:rsidR="00B73336" w:rsidRPr="007855F6" w:rsidRDefault="00B73336" w:rsidP="007855F6">
      <w:pPr>
        <w:spacing w:after="0" w:line="480" w:lineRule="auto"/>
        <w:ind w:left="567" w:hanging="567"/>
        <w:jc w:val="both"/>
        <w:rPr>
          <w:rFonts w:ascii="Arial" w:hAnsi="Arial" w:cs="Arial"/>
          <w:lang w:val="en-US"/>
        </w:rPr>
      </w:pPr>
      <w:r w:rsidRPr="007855F6">
        <w:rPr>
          <w:rFonts w:ascii="Arial" w:hAnsi="Arial" w:cs="Arial"/>
          <w:lang w:val="en-US"/>
        </w:rPr>
        <w:t>Cedeño l., O. (1998). El rol del Administrador Financiero a finales del siglo XX. 24, 95–104</w:t>
      </w:r>
    </w:p>
    <w:p w14:paraId="53FCF4BE" w14:textId="5251D58A" w:rsidR="00B73336" w:rsidRPr="007855F6" w:rsidRDefault="00B73336" w:rsidP="007855F6">
      <w:pPr>
        <w:spacing w:after="0" w:line="480" w:lineRule="auto"/>
        <w:ind w:left="567" w:hanging="567"/>
        <w:jc w:val="both"/>
        <w:rPr>
          <w:rFonts w:ascii="Arial" w:hAnsi="Arial" w:cs="Arial"/>
        </w:rPr>
      </w:pPr>
      <w:r w:rsidRPr="007855F6">
        <w:rPr>
          <w:rFonts w:ascii="Arial" w:hAnsi="Arial" w:cs="Arial"/>
          <w:lang w:val="en-US"/>
        </w:rPr>
        <w:t xml:space="preserve">Choudhry, Taufiq, and Jacek Mizerka, eds. Contemporary Trends in Accounting, Finance and Financial Institutions: Proceedings from the International Conference on Accounting, Finance and Financial Institutions (ICAFFI), Poznan 2016. </w:t>
      </w:r>
      <w:r w:rsidRPr="007855F6">
        <w:rPr>
          <w:rFonts w:ascii="Arial" w:hAnsi="Arial" w:cs="Arial"/>
        </w:rPr>
        <w:t>Springer, 2018</w:t>
      </w:r>
    </w:p>
    <w:p w14:paraId="27F28FBA" w14:textId="0F4E9028" w:rsidR="00B73336" w:rsidRPr="007855F6" w:rsidRDefault="00B73336" w:rsidP="007855F6">
      <w:pPr>
        <w:spacing w:after="0" w:line="480" w:lineRule="auto"/>
        <w:ind w:left="567" w:hanging="567"/>
        <w:jc w:val="both"/>
        <w:rPr>
          <w:rFonts w:ascii="Arial" w:hAnsi="Arial" w:cs="Arial"/>
        </w:rPr>
      </w:pPr>
      <w:r w:rsidRPr="007855F6">
        <w:rPr>
          <w:rFonts w:ascii="Arial" w:hAnsi="Arial" w:cs="Arial"/>
        </w:rPr>
        <w:t>Díaz, Martha Lucía Fuertes, and José Obdulio Cúrvelo Hassán. "Capítulo 4: Tendencias para la educación contable." Libros Universidad Nacional Abierta ya Distancia (2019): 105-134</w:t>
      </w:r>
    </w:p>
    <w:p w14:paraId="6B46E375" w14:textId="6423C067" w:rsidR="00B73336" w:rsidRPr="007855F6" w:rsidRDefault="00B73336" w:rsidP="007855F6">
      <w:pPr>
        <w:spacing w:after="0" w:line="480" w:lineRule="auto"/>
        <w:ind w:left="567" w:hanging="567"/>
        <w:jc w:val="both"/>
        <w:rPr>
          <w:rFonts w:ascii="Arial" w:hAnsi="Arial" w:cs="Arial"/>
          <w:lang w:val="en-US"/>
        </w:rPr>
      </w:pPr>
      <w:r w:rsidRPr="007855F6">
        <w:rPr>
          <w:rFonts w:ascii="Arial" w:hAnsi="Arial" w:cs="Arial"/>
        </w:rPr>
        <w:t xml:space="preserve">Farhi, Emmanuel, and François Gourio. </w:t>
      </w:r>
      <w:r w:rsidRPr="007855F6">
        <w:rPr>
          <w:rFonts w:ascii="Arial" w:hAnsi="Arial" w:cs="Arial"/>
          <w:lang w:val="en-US"/>
        </w:rPr>
        <w:t>Accounting for macro-finance trends: Market power, intangibles, and risk premia. No. w25282. National Bureau of Economic Research, 2018</w:t>
      </w:r>
    </w:p>
    <w:p w14:paraId="35FD9221" w14:textId="2879FF61" w:rsidR="009D3456" w:rsidRPr="007855F6" w:rsidRDefault="00ED3A51" w:rsidP="007855F6">
      <w:pPr>
        <w:spacing w:after="0" w:line="480" w:lineRule="auto"/>
        <w:ind w:left="567" w:hanging="567"/>
        <w:jc w:val="both"/>
        <w:rPr>
          <w:rFonts w:ascii="Arial" w:hAnsi="Arial" w:cs="Arial"/>
        </w:rPr>
      </w:pPr>
      <w:r w:rsidRPr="007855F6">
        <w:rPr>
          <w:rFonts w:ascii="Arial" w:hAnsi="Arial" w:cs="Arial"/>
          <w:lang w:val="en-US"/>
        </w:rPr>
        <w:t xml:space="preserve">Jeacle, I., and Miller, P. (2016). Accounting, culture, and the state. </w:t>
      </w:r>
      <w:r w:rsidRPr="007855F6">
        <w:rPr>
          <w:rFonts w:ascii="Arial" w:hAnsi="Arial" w:cs="Arial"/>
        </w:rPr>
        <w:t>Critical Perspectives</w:t>
      </w:r>
    </w:p>
    <w:p w14:paraId="3644B0B4" w14:textId="255C353B" w:rsidR="00ED3A51" w:rsidRPr="007855F6" w:rsidRDefault="00ED3A51" w:rsidP="007855F6">
      <w:pPr>
        <w:spacing w:after="0" w:line="480" w:lineRule="auto"/>
        <w:ind w:left="567" w:hanging="567"/>
        <w:jc w:val="both"/>
        <w:rPr>
          <w:rFonts w:ascii="Arial" w:hAnsi="Arial" w:cs="Arial"/>
          <w:lang w:val="en-US"/>
        </w:rPr>
      </w:pPr>
      <w:r w:rsidRPr="007855F6">
        <w:rPr>
          <w:rFonts w:ascii="Arial" w:hAnsi="Arial" w:cs="Arial"/>
        </w:rPr>
        <w:t xml:space="preserve">Jiménez Escamilla, H. (1997). Contaduría y postmodernidad. (w.i.) Joseph, M. (2014). </w:t>
      </w:r>
      <w:r w:rsidRPr="007855F6">
        <w:rPr>
          <w:rFonts w:ascii="Arial" w:hAnsi="Arial" w:cs="Arial"/>
          <w:lang w:val="en-US"/>
        </w:rPr>
        <w:t>Debt to Society: Accounting for Life under. University of Minnesota Press.</w:t>
      </w:r>
    </w:p>
    <w:p w14:paraId="5D72DAE5" w14:textId="7CFF666A" w:rsidR="00ED3A51" w:rsidRPr="007855F6" w:rsidRDefault="00ED3A51" w:rsidP="007855F6">
      <w:pPr>
        <w:spacing w:after="0" w:line="480" w:lineRule="auto"/>
        <w:ind w:left="567" w:hanging="567"/>
        <w:jc w:val="both"/>
        <w:rPr>
          <w:rFonts w:ascii="Arial" w:hAnsi="Arial" w:cs="Arial"/>
        </w:rPr>
      </w:pPr>
      <w:r w:rsidRPr="007855F6">
        <w:rPr>
          <w:rFonts w:ascii="Arial" w:hAnsi="Arial" w:cs="Arial"/>
        </w:rPr>
        <w:t>Ledezma, J. (2015). La formación contable en un contexto de normas internacionales.</w:t>
      </w:r>
    </w:p>
    <w:p w14:paraId="31F03833" w14:textId="437D28E0" w:rsidR="00B73336" w:rsidRPr="007855F6" w:rsidRDefault="00B73336" w:rsidP="007855F6">
      <w:pPr>
        <w:spacing w:after="0" w:line="480" w:lineRule="auto"/>
        <w:ind w:left="567" w:hanging="567"/>
        <w:jc w:val="both"/>
        <w:rPr>
          <w:rFonts w:ascii="Arial" w:hAnsi="Arial" w:cs="Arial"/>
          <w:lang w:val="en-US"/>
        </w:rPr>
      </w:pPr>
      <w:r w:rsidRPr="007855F6">
        <w:rPr>
          <w:rFonts w:ascii="Arial" w:hAnsi="Arial" w:cs="Arial"/>
          <w:lang w:val="en-US"/>
        </w:rPr>
        <w:t>Linnenluecke, Martina K., et al. "Emerging trends in Asia-Pacific finance research: A review of recent influential publications and a research agenda." Pacific-Basin Finance Journal 36 (2016): 66-76</w:t>
      </w:r>
    </w:p>
    <w:p w14:paraId="6D08F1D5" w14:textId="0B0DF803" w:rsidR="00ED3A51" w:rsidRPr="007855F6" w:rsidRDefault="0047575B" w:rsidP="007855F6">
      <w:pPr>
        <w:spacing w:after="0" w:line="480" w:lineRule="auto"/>
        <w:ind w:left="567" w:hanging="567"/>
        <w:jc w:val="both"/>
        <w:rPr>
          <w:rFonts w:ascii="Arial" w:hAnsi="Arial" w:cs="Arial"/>
          <w:lang w:val="en-US"/>
        </w:rPr>
      </w:pPr>
      <w:r w:rsidRPr="007855F6">
        <w:rPr>
          <w:rFonts w:ascii="Arial" w:hAnsi="Arial" w:cs="Arial"/>
          <w:lang w:val="en-US"/>
        </w:rPr>
        <w:lastRenderedPageBreak/>
        <w:t>OECD. (2017). Small, Medium, Strong. Trends in SME Performance and Business Conditions. https://doi.org/http://dx.doi.org/10.1787/9789264275683-en</w:t>
      </w:r>
    </w:p>
    <w:p w14:paraId="5F365A85" w14:textId="55A8483A" w:rsidR="00B73336" w:rsidRPr="007855F6" w:rsidRDefault="00B73336" w:rsidP="007855F6">
      <w:pPr>
        <w:spacing w:after="0" w:line="480" w:lineRule="auto"/>
        <w:ind w:left="567" w:hanging="567"/>
        <w:jc w:val="both"/>
        <w:rPr>
          <w:rFonts w:ascii="Arial" w:hAnsi="Arial" w:cs="Arial"/>
        </w:rPr>
      </w:pPr>
      <w:r w:rsidRPr="007855F6">
        <w:rPr>
          <w:rFonts w:ascii="Arial" w:hAnsi="Arial" w:cs="Arial"/>
          <w:lang w:val="en-US"/>
        </w:rPr>
        <w:t xml:space="preserve">Procházka, David. New trends in finance and accounting. </w:t>
      </w:r>
      <w:r w:rsidRPr="007855F6">
        <w:rPr>
          <w:rFonts w:ascii="Arial" w:hAnsi="Arial" w:cs="Arial"/>
        </w:rPr>
        <w:t>Springer, 2017</w:t>
      </w:r>
    </w:p>
    <w:p w14:paraId="4DEE06F6" w14:textId="155B00B2" w:rsidR="00B73336" w:rsidRPr="007855F6" w:rsidRDefault="00B73336" w:rsidP="007855F6">
      <w:pPr>
        <w:spacing w:after="0" w:line="480" w:lineRule="auto"/>
        <w:ind w:left="567" w:hanging="567"/>
        <w:jc w:val="both"/>
        <w:rPr>
          <w:rFonts w:ascii="Arial" w:hAnsi="Arial" w:cs="Arial"/>
        </w:rPr>
      </w:pPr>
      <w:r w:rsidRPr="007855F6">
        <w:rPr>
          <w:rFonts w:ascii="Arial" w:hAnsi="Arial" w:cs="Arial"/>
        </w:rPr>
        <w:t>Rosado, Nora Elena Andrade, et al. Prácticas educativas innovadoras en contabilidad y finanzas. Vol. 1. IMCP, 2018</w:t>
      </w:r>
    </w:p>
    <w:p w14:paraId="5FC5FA2F" w14:textId="545EA508" w:rsidR="00B73336" w:rsidRPr="007855F6" w:rsidRDefault="00B73336" w:rsidP="007855F6">
      <w:pPr>
        <w:spacing w:after="0" w:line="480" w:lineRule="auto"/>
        <w:ind w:left="567" w:hanging="567"/>
        <w:jc w:val="both"/>
        <w:rPr>
          <w:rFonts w:ascii="Arial" w:hAnsi="Arial" w:cs="Arial"/>
        </w:rPr>
      </w:pPr>
      <w:r w:rsidRPr="007855F6">
        <w:rPr>
          <w:rFonts w:ascii="Arial" w:hAnsi="Arial" w:cs="Arial"/>
        </w:rPr>
        <w:t>Sagnier, P., &amp; Baón, L. (2013). La metamorfosis del CFO. 16, 41–45</w:t>
      </w:r>
    </w:p>
    <w:p w14:paraId="308C3697" w14:textId="3C3F344B" w:rsidR="0047575B" w:rsidRPr="007855F6" w:rsidRDefault="0047575B" w:rsidP="007855F6">
      <w:pPr>
        <w:spacing w:after="0" w:line="480" w:lineRule="auto"/>
        <w:ind w:left="567" w:hanging="567"/>
        <w:jc w:val="both"/>
        <w:rPr>
          <w:rFonts w:ascii="Arial" w:hAnsi="Arial" w:cs="Arial"/>
        </w:rPr>
      </w:pPr>
      <w:r w:rsidRPr="007855F6">
        <w:rPr>
          <w:rFonts w:ascii="Arial" w:hAnsi="Arial" w:cs="Arial"/>
        </w:rPr>
        <w:t>Vera, M., &amp; Mora, E. (2011). Líneas de investigación en micro, pequeñas y medianas empresas. Revisión documental y desarrollo en Colombia. Tendencias. Revista de la Facultad de Ciencias Económicas y Administrativas. Universidad de Nariño, XII(1), 213-226.</w:t>
      </w:r>
    </w:p>
    <w:p w14:paraId="181200F2" w14:textId="110801D8" w:rsidR="009D3456" w:rsidRPr="007855F6" w:rsidRDefault="009D3456" w:rsidP="007855F6">
      <w:pPr>
        <w:spacing w:after="0" w:line="480" w:lineRule="auto"/>
        <w:jc w:val="both"/>
        <w:rPr>
          <w:rFonts w:ascii="Arial" w:hAnsi="Arial" w:cs="Arial"/>
        </w:rPr>
      </w:pPr>
    </w:p>
    <w:p w14:paraId="0B44DFD5" w14:textId="39CC88F3" w:rsidR="00146786" w:rsidRPr="007855F6" w:rsidRDefault="00146786"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t>Competitividad</w:t>
      </w:r>
      <w:r w:rsidR="009D3456" w:rsidRPr="007855F6">
        <w:rPr>
          <w:rFonts w:ascii="Arial" w:hAnsi="Arial" w:cs="Arial"/>
          <w:sz w:val="24"/>
          <w:szCs w:val="24"/>
        </w:rPr>
        <w:t>,</w:t>
      </w:r>
      <w:r w:rsidRPr="007855F6">
        <w:rPr>
          <w:rFonts w:ascii="Arial" w:hAnsi="Arial" w:cs="Arial"/>
          <w:sz w:val="24"/>
          <w:szCs w:val="24"/>
        </w:rPr>
        <w:t xml:space="preserve"> Innovación </w:t>
      </w:r>
      <w:r w:rsidR="009D3456" w:rsidRPr="007855F6">
        <w:rPr>
          <w:rFonts w:ascii="Arial" w:hAnsi="Arial" w:cs="Arial"/>
          <w:sz w:val="24"/>
          <w:szCs w:val="24"/>
        </w:rPr>
        <w:t>y sistemas de información (Transversal)</w:t>
      </w:r>
    </w:p>
    <w:p w14:paraId="387AFEBF" w14:textId="4F569489" w:rsidR="00856EED" w:rsidRPr="007855F6" w:rsidRDefault="001F5DBA" w:rsidP="007855F6">
      <w:pPr>
        <w:spacing w:after="0" w:line="480" w:lineRule="auto"/>
        <w:ind w:firstLine="708"/>
        <w:jc w:val="both"/>
        <w:rPr>
          <w:rFonts w:ascii="Arial" w:hAnsi="Arial" w:cs="Arial"/>
        </w:rPr>
      </w:pPr>
      <w:r w:rsidRPr="007855F6">
        <w:rPr>
          <w:rFonts w:ascii="Arial" w:hAnsi="Arial" w:cs="Arial"/>
        </w:rPr>
        <w:t xml:space="preserve">La era digital y la revolución </w:t>
      </w:r>
      <w:r w:rsidR="005820E7" w:rsidRPr="007855F6">
        <w:rPr>
          <w:rFonts w:ascii="Arial" w:hAnsi="Arial" w:cs="Arial"/>
        </w:rPr>
        <w:t>tecnológica son las bases de una nueva concepción de mercado, donde las organizaciones se ven obligadas a migrar tanto a nivel fáctico como en su visión, bajo los lineamientos de un nuevo orden mundial, donde el cambio y la evolución son las constantes de la polifacética revolución 4.0</w:t>
      </w:r>
      <w:r w:rsidR="001869FA" w:rsidRPr="007855F6">
        <w:rPr>
          <w:rFonts w:ascii="Arial" w:hAnsi="Arial" w:cs="Arial"/>
        </w:rPr>
        <w:t xml:space="preserve"> </w:t>
      </w:r>
      <w:r w:rsidR="001869FA" w:rsidRPr="007855F6">
        <w:rPr>
          <w:rFonts w:ascii="Arial" w:hAnsi="Arial" w:cs="Arial"/>
        </w:rPr>
        <w:fldChar w:fldCharType="begin" w:fldLock="1"/>
      </w:r>
      <w:r w:rsidR="004255C7" w:rsidRPr="007855F6">
        <w:rPr>
          <w:rFonts w:ascii="Arial" w:hAnsi="Arial" w:cs="Arial"/>
        </w:rPr>
        <w:instrText>ADDIN CSL_CITATION {"citationItems":[{"id":"ITEM-1","itemData":{"author":[{"dropping-particle":"","family":"Blázquez","given":"María Luisa","non-dropping-particle":"","parse-names":false,"suffix":""},{"dropping-particle":"","family":"Masclans","given":"Rogers","non-dropping-particle":"","parse-names":false,"suffix":""},{"dropping-particle":"","family":"Canals","given":"Jordi","non-dropping-particle":"","parse-names":false,"suffix":""}],"container-title":"IESE Business School","id":"ITEM-1","issued":{"date-parts":[["2019"]]},"page":"98","title":"El futuro del empleo y las competencias profesionales del futuro: la perspectiva de las empresas","type":"article-journal"},"uris":["http://www.mendeley.com/documents/?uuid=f3e38ed1-1974-49ab-b76c-4fdd2a04c54e"]}],"mendeley":{"formattedCitation":"(Blázquez et al., 2019)","plainTextFormattedCitation":"(Blázquez et al., 2019)","previouslyFormattedCitation":"(Blázquez et al., 2019)"},"properties":{"noteIndex":0},"schema":"https://github.com/citation-style-language/schema/raw/master/csl-citation.json"}</w:instrText>
      </w:r>
      <w:r w:rsidR="001869FA" w:rsidRPr="007855F6">
        <w:rPr>
          <w:rFonts w:ascii="Arial" w:hAnsi="Arial" w:cs="Arial"/>
        </w:rPr>
        <w:fldChar w:fldCharType="separate"/>
      </w:r>
      <w:r w:rsidR="001869FA" w:rsidRPr="007855F6">
        <w:rPr>
          <w:rFonts w:ascii="Arial" w:hAnsi="Arial" w:cs="Arial"/>
          <w:noProof/>
        </w:rPr>
        <w:t>(Blázquez et al., 2019)</w:t>
      </w:r>
      <w:r w:rsidR="001869FA" w:rsidRPr="007855F6">
        <w:rPr>
          <w:rFonts w:ascii="Arial" w:hAnsi="Arial" w:cs="Arial"/>
        </w:rPr>
        <w:fldChar w:fldCharType="end"/>
      </w:r>
      <w:r w:rsidR="001869FA" w:rsidRPr="007855F6">
        <w:rPr>
          <w:rFonts w:ascii="Arial" w:hAnsi="Arial" w:cs="Arial"/>
        </w:rPr>
        <w:t>.</w:t>
      </w:r>
      <w:r w:rsidR="0087682B" w:rsidRPr="007855F6">
        <w:rPr>
          <w:rFonts w:ascii="Arial" w:hAnsi="Arial" w:cs="Arial"/>
        </w:rPr>
        <w:t xml:space="preserve"> Esto involucra a los gerentes, asesores y personal con influencia en la toma de decisiones al interior de las organizaciones para que incorporen en su cotidianidad un mayor conocimiento y manejo en </w:t>
      </w:r>
      <w:r w:rsidR="0037496A" w:rsidRPr="007855F6">
        <w:rPr>
          <w:rFonts w:ascii="Arial" w:hAnsi="Arial" w:cs="Arial"/>
        </w:rPr>
        <w:t>“</w:t>
      </w:r>
      <w:r w:rsidR="0087682B" w:rsidRPr="007855F6">
        <w:rPr>
          <w:rFonts w:ascii="Arial" w:hAnsi="Arial" w:cs="Arial"/>
        </w:rPr>
        <w:t>Big Data</w:t>
      </w:r>
      <w:r w:rsidR="0037496A" w:rsidRPr="007855F6">
        <w:rPr>
          <w:rFonts w:ascii="Arial" w:hAnsi="Arial" w:cs="Arial"/>
        </w:rPr>
        <w:t>”</w:t>
      </w:r>
      <w:r w:rsidR="0087682B" w:rsidRPr="007855F6">
        <w:rPr>
          <w:rFonts w:ascii="Arial" w:hAnsi="Arial" w:cs="Arial"/>
        </w:rPr>
        <w:t xml:space="preserve"> y </w:t>
      </w:r>
      <w:r w:rsidR="0037496A" w:rsidRPr="007855F6">
        <w:rPr>
          <w:rFonts w:ascii="Arial" w:hAnsi="Arial" w:cs="Arial"/>
        </w:rPr>
        <w:t>“</w:t>
      </w:r>
      <w:r w:rsidR="0087682B" w:rsidRPr="007855F6">
        <w:rPr>
          <w:rFonts w:ascii="Arial" w:hAnsi="Arial" w:cs="Arial"/>
        </w:rPr>
        <w:t>Business Intelligence</w:t>
      </w:r>
      <w:r w:rsidR="0037496A" w:rsidRPr="007855F6">
        <w:rPr>
          <w:rFonts w:ascii="Arial" w:hAnsi="Arial" w:cs="Arial"/>
        </w:rPr>
        <w:t>”, lo que requiere procesos de capacitación y adaptación que genere capacidades y competencias tecnológicas, sin dejar de lado elementos importantes como la ética o principios de ciberseguridad.</w:t>
      </w:r>
    </w:p>
    <w:p w14:paraId="6A77D569" w14:textId="63D43D67" w:rsidR="001869FA" w:rsidRPr="007855F6" w:rsidRDefault="001869FA" w:rsidP="007855F6">
      <w:pPr>
        <w:spacing w:after="0" w:line="480" w:lineRule="auto"/>
        <w:ind w:firstLine="708"/>
        <w:jc w:val="both"/>
        <w:rPr>
          <w:rFonts w:ascii="Arial" w:hAnsi="Arial" w:cs="Arial"/>
          <w:lang w:val="en-US"/>
        </w:rPr>
      </w:pPr>
      <w:r w:rsidRPr="007855F6">
        <w:rPr>
          <w:rFonts w:ascii="Arial" w:hAnsi="Arial" w:cs="Arial"/>
        </w:rPr>
        <w:t>La estructuración curricular y la motivación investigativa de los programas académicos de Contaduría Pública y Administración de Empresas no puede</w:t>
      </w:r>
      <w:r w:rsidR="004255C7" w:rsidRPr="007855F6">
        <w:rPr>
          <w:rFonts w:ascii="Arial" w:hAnsi="Arial" w:cs="Arial"/>
        </w:rPr>
        <w:t>n</w:t>
      </w:r>
      <w:r w:rsidRPr="007855F6">
        <w:rPr>
          <w:rFonts w:ascii="Arial" w:hAnsi="Arial" w:cs="Arial"/>
        </w:rPr>
        <w:t xml:space="preserve"> distanciarse de las nuevas tendencias del mercado y las innovaciones que afectan de forma directa los </w:t>
      </w:r>
      <w:r w:rsidRPr="007855F6">
        <w:rPr>
          <w:rFonts w:ascii="Arial" w:hAnsi="Arial" w:cs="Arial"/>
        </w:rPr>
        <w:lastRenderedPageBreak/>
        <w:t xml:space="preserve">niveles de competitividad de las organizaciones, razón por la cual esta línea de trabajo busca focalizar esfuerzos para la comprensión y explicación de los vínculos </w:t>
      </w:r>
      <w:r w:rsidR="009618EA" w:rsidRPr="007855F6">
        <w:rPr>
          <w:rFonts w:ascii="Arial" w:hAnsi="Arial" w:cs="Arial"/>
        </w:rPr>
        <w:t xml:space="preserve">actuales y potenciales de la disciplina frente a constructos como Big Data, Sistemas Ciber Físicos, Analítica Predictiva, Cloud Computing, Realidad Aumentada, </w:t>
      </w:r>
      <w:r w:rsidR="004255C7" w:rsidRPr="007855F6">
        <w:rPr>
          <w:rFonts w:ascii="Arial" w:hAnsi="Arial" w:cs="Arial"/>
        </w:rPr>
        <w:t xml:space="preserve">Business Intelligence </w:t>
      </w:r>
      <w:r w:rsidR="009618EA" w:rsidRPr="007855F6">
        <w:rPr>
          <w:rFonts w:ascii="Arial" w:hAnsi="Arial" w:cs="Arial"/>
        </w:rPr>
        <w:t>entre muchos otros ejes de innovación y desarrollo</w:t>
      </w:r>
      <w:r w:rsidR="004255C7" w:rsidRPr="007855F6">
        <w:rPr>
          <w:rFonts w:ascii="Arial" w:hAnsi="Arial" w:cs="Arial"/>
        </w:rPr>
        <w:t xml:space="preserve"> tecnológico y automatización </w:t>
      </w:r>
      <w:bookmarkStart w:id="0" w:name="_Hlk36396920"/>
      <w:r w:rsidR="004255C7" w:rsidRPr="007855F6">
        <w:rPr>
          <w:rFonts w:ascii="Arial" w:hAnsi="Arial" w:cs="Arial"/>
        </w:rPr>
        <w:fldChar w:fldCharType="begin" w:fldLock="1"/>
      </w:r>
      <w:r w:rsidR="009C0495" w:rsidRPr="007855F6">
        <w:rPr>
          <w:rFonts w:ascii="Arial" w:hAnsi="Arial" w:cs="Arial"/>
        </w:rPr>
        <w:instrText>ADDIN CSL_CITATION {"citationItems":[{"id":"ITEM-1","itemData":{"author":[{"dropping-particle":"","family":"Forbes Insights","given":"","non-dropping-particle":"","parse-names":false,"suffix":""}],"container-title":"Deloitte Insights","id":"ITEM-1","issued":{"date-parts":[["2017"]]},"title":"4364_Industry4-0_Are-you-ready_Report","type":"article-journal"},"uris":["http://www.mendeley.com/documents/?uuid=1a88d340-6bc3-4055-aafc-4b86436007a9"]},{"id":"ITEM-2","itemData":{"abstract":"Welcome to Deloitte’s fifth annual Global Human Capital Trends report and survey. This year’s report takes stock of the challenges ahead for business and HR leaders in a dramatically changing digital, economic, demographic, and social landscape. In an age of disruption, business and HR leaders are being pressed to rewrite the rules for how they organize, recruit, develop, manage, and engage the 21st-century workforce. This workforce is changing. It’s more digital, more global, diverse, automation-savvy, and social media- proficient. At the same time, business expectations, needs, and demands are evolving faster than ever before. While some view this as a challenge, we see it as an opportunity. An opportunity to reimagine HR, talent, and organizational practices. An opportunity to create platforms, processes, and tools that will continue to evolve and sustain their value over time. An opportunity to take the lead in what will likely be among the most signifi- cant changes to the workforce that we have seen. Hence, our call for new rules for HR in the digital age. The 2017 report began last summer with us reaching out to hundreds of organizations, academics, and practi- tioners around the world. This year, it includes a survey of more than 10,000 HR and business leaders across 140 countries. The report reveals how leaders are turning to new organizational models that highlight the networked nature of today’s world of work; innovation-based HR platforms; learning and career programs driven by social and cognitive technologies; and employee experience strategies that put the workforce at the center. The report closes with a discussion of the future of work amid the changes being driven by advances in automation and an expanded definition of the workforce. We are pleased to present this year’s Global Human Capital Trends report and survey and look forward to your comments. 2017 is positioned to be a year of change as we all manage new levels of transformation and disruption. The only question now is: Are you ready?","author":[{"dropping-particle":"","family":"Schwartz","given":"Jeff","non-dropping-particle":"","parse-names":false,"suffix":""},{"dropping-particle":"","family":"Collins","given":"Laurence","non-dropping-particle":"","parse-names":false,"suffix":""},{"dropping-particle":"","family":"Stockton","given":"Heather","non-dropping-particle":"","parse-names":false,"suffix":""},{"dropping-particle":"","family":"Wagner","given":"Darryl","non-dropping-particle":"","parse-names":false,"suffix":""},{"dropping-particle":"","family":"Walsh","given":"Brett","non-dropping-particle":"","parse-names":false,"suffix":""}],"container-title":"Deloitte Global Human Capital Trends","id":"ITEM-2","issued":{"date-parts":[["2017"]]},"page":"139","title":"Rewriting the Rules for the Digital Age","type":"article-journal"},"uris":["http://www.mendeley.com/documents/?uuid=8bcc2549-8790-488b-ad55-742639665cc1"]},{"id":"ITEM-3","itemData":{"ISSN":"1851-9202","abstract":"Pronto casi todo será realizado por máquinas inteligentes, se generan nuevas oportunidades; los contadores públicos deben dominar las TIC, con ayuda de universidades y asociaciones; también, deben dominar leyes y normativas. Deben integrar varias disciplinas afines. Los académicos deben renovar sus planes de estudio de contaduría para proporcionar las habilidades necesarias en analítica de “Big Data”. Los auditores no tendrán más remedio que seguir el liderazgo de la administración en la utilización de “Big Data”. No es cierto que la profesión de contador público será desplazada por sistemas inteligentes. “Big Data” será del dominio de los contadores públicos panameños","author":[{"dropping-particle":"","family":"Changmarin R","given":"Carlos A.","non-dropping-particle":"","parse-names":false,"suffix":""}],"container-title":"Contabilidad y Auditoría","id":"ITEM-3","issued":{"date-parts":[["2018"]]},"page":"109-140","title":"La formación integral del contador público panameño con crecientes regulaciones en una economía digital y de la big data","type":"article-journal","volume":"50"},"uris":["http://www.mendeley.com/do</w:instrText>
      </w:r>
      <w:r w:rsidR="009C0495" w:rsidRPr="007855F6">
        <w:rPr>
          <w:rFonts w:ascii="Arial" w:hAnsi="Arial" w:cs="Arial"/>
          <w:lang w:val="en-US"/>
        </w:rPr>
        <w:instrText>cuments/?uuid=0fb216f2-3f8c-4428-8aed-7aedfcaaa67c"]},{"id":"ITEM-4","itemData":{"DOI":"10.1007/s12599-013-0249-5","ISBN":"1259901302495","ISSN":"18670202","author":[{"dropping-particle":"","family":"Buhl","given":"Hans Ulrich","non-dropping-particle":"","parse-names":false,"suffix":""},{"dropping-particle":"","family":"Röglinger","given":"Maximilian","non-dropping-particle":"","parse-names":false,"suffix":""},{"dropping-particle":"","family":"Moser","given":"Florian","non-dropping-particle":"","parse-names":false,"suffix":""},{"dropping-particle":"","family":"Heidemann","given":"Julia","non-dropping-particle":"","parse-names":false,"suffix":""}],"container-title":"Business and Information Systems Engineering","id":"ITEM-4","issue":"2","issued":{"date-parts":[["2013"]]},"page":"65-69","title":"Big data: A fashionable topic with(out) sustainable relevance for research and practice?","type":"article-journal","volume":"5"},"uris":["http://www.mendeley.com/documents/?uuid=e84a5982-2c8b-4040-912b-001228cc0b5d"]}],"mendeley":{"formattedCitation":"(Buhl et al., 2013; Changmarin R, 2018; Forbes Insights, 2017; Schwartz et al., 2017)","plainTextFormattedCitation":"(Buhl et al., 2013; Changmarin R, 2018; Forbes Insights, 2017; Schwartz et al., 2017)","previouslyFormattedCitation":"(Buhl et al., 2013; Changmarin R, 2018; Forbes Insights, 2017; Schwartz et al., 2017)"},"properties":{"noteIndex":0},"schema":"https://github.com/citation-style-language/schema/raw/master/csl-citation.json"}</w:instrText>
      </w:r>
      <w:r w:rsidR="004255C7" w:rsidRPr="007855F6">
        <w:rPr>
          <w:rFonts w:ascii="Arial" w:hAnsi="Arial" w:cs="Arial"/>
        </w:rPr>
        <w:fldChar w:fldCharType="separate"/>
      </w:r>
      <w:r w:rsidR="00C83403" w:rsidRPr="007855F6">
        <w:rPr>
          <w:rFonts w:ascii="Arial" w:hAnsi="Arial" w:cs="Arial"/>
          <w:noProof/>
          <w:lang w:val="en-US"/>
        </w:rPr>
        <w:t>(Buhl et al., 2013; Changmarin R, 2018; Forbes Insights, 2017; Schwartz et al., 2017)</w:t>
      </w:r>
      <w:r w:rsidR="004255C7" w:rsidRPr="007855F6">
        <w:rPr>
          <w:rFonts w:ascii="Arial" w:hAnsi="Arial" w:cs="Arial"/>
        </w:rPr>
        <w:fldChar w:fldCharType="end"/>
      </w:r>
      <w:r w:rsidR="00C83403" w:rsidRPr="007855F6">
        <w:rPr>
          <w:rFonts w:ascii="Arial" w:hAnsi="Arial" w:cs="Arial"/>
          <w:lang w:val="en-US"/>
        </w:rPr>
        <w:t>.</w:t>
      </w:r>
      <w:bookmarkEnd w:id="0"/>
    </w:p>
    <w:p w14:paraId="28987E3D" w14:textId="4AFF29E2" w:rsidR="00856EED" w:rsidRPr="007855F6" w:rsidRDefault="00856EED" w:rsidP="007855F6">
      <w:pPr>
        <w:pStyle w:val="Ttulo3"/>
        <w:spacing w:before="0" w:line="480" w:lineRule="auto"/>
        <w:rPr>
          <w:rFonts w:ascii="Arial" w:hAnsi="Arial" w:cs="Arial"/>
          <w:sz w:val="22"/>
          <w:szCs w:val="22"/>
        </w:rPr>
      </w:pPr>
      <w:r w:rsidRPr="007855F6">
        <w:rPr>
          <w:rFonts w:ascii="Arial" w:hAnsi="Arial" w:cs="Arial"/>
          <w:sz w:val="22"/>
          <w:szCs w:val="22"/>
        </w:rPr>
        <w:t>Referentes Bibliográficos</w:t>
      </w:r>
    </w:p>
    <w:p w14:paraId="055C96DF" w14:textId="01B4ACD1" w:rsidR="0087682B" w:rsidRPr="007855F6" w:rsidRDefault="0087682B" w:rsidP="007855F6">
      <w:pPr>
        <w:spacing w:after="0" w:line="480" w:lineRule="auto"/>
        <w:ind w:left="567" w:hanging="567"/>
        <w:jc w:val="both"/>
        <w:rPr>
          <w:rFonts w:ascii="Arial" w:hAnsi="Arial" w:cs="Arial"/>
          <w:lang w:val="en-US"/>
        </w:rPr>
      </w:pPr>
      <w:r w:rsidRPr="007855F6">
        <w:rPr>
          <w:rFonts w:ascii="Arial" w:hAnsi="Arial" w:cs="Arial"/>
        </w:rPr>
        <w:t xml:space="preserve">Atzori, L., Iera, A., &amp; Morabito, G. (2010). </w:t>
      </w:r>
      <w:r w:rsidRPr="007855F6">
        <w:rPr>
          <w:rFonts w:ascii="Arial" w:hAnsi="Arial" w:cs="Arial"/>
          <w:lang w:val="en-US"/>
        </w:rPr>
        <w:t>The Internet of Things: A survey. Computer Networks, 54(15), 2787–2805. https://doi.org/10.1016/j.comnet.2010.05.010</w:t>
      </w:r>
    </w:p>
    <w:p w14:paraId="5F6BC9CC" w14:textId="77777777" w:rsidR="0087682B" w:rsidRPr="007855F6" w:rsidRDefault="0087682B" w:rsidP="007855F6">
      <w:pPr>
        <w:spacing w:after="0" w:line="480" w:lineRule="auto"/>
        <w:ind w:left="567" w:hanging="567"/>
        <w:jc w:val="both"/>
        <w:rPr>
          <w:rFonts w:ascii="Arial" w:hAnsi="Arial" w:cs="Arial"/>
        </w:rPr>
      </w:pPr>
      <w:r w:rsidRPr="007855F6">
        <w:rPr>
          <w:rFonts w:ascii="Arial" w:hAnsi="Arial" w:cs="Arial"/>
          <w:lang w:val="en-US"/>
        </w:rPr>
        <w:t xml:space="preserve">Blázquez, M. L., Masclans, R., &amp; Canals, J. (2019). </w:t>
      </w:r>
      <w:r w:rsidRPr="007855F6">
        <w:rPr>
          <w:rFonts w:ascii="Arial" w:hAnsi="Arial" w:cs="Arial"/>
        </w:rPr>
        <w:t>El futuro del empleo y las competencias profesionales del futuro: la perspectiva de las empresas. IESE Business School, 98.</w:t>
      </w:r>
    </w:p>
    <w:p w14:paraId="1EB812A1" w14:textId="77777777" w:rsidR="0087682B" w:rsidRPr="007855F6" w:rsidRDefault="0087682B" w:rsidP="007855F6">
      <w:pPr>
        <w:spacing w:after="0" w:line="480" w:lineRule="auto"/>
        <w:ind w:left="567" w:hanging="567"/>
        <w:jc w:val="both"/>
        <w:rPr>
          <w:rFonts w:ascii="Arial" w:hAnsi="Arial" w:cs="Arial"/>
          <w:lang w:val="en-US"/>
        </w:rPr>
      </w:pPr>
      <w:r w:rsidRPr="007855F6">
        <w:rPr>
          <w:rFonts w:ascii="Arial" w:hAnsi="Arial" w:cs="Arial"/>
          <w:lang w:val="en-US"/>
        </w:rPr>
        <w:t>Buhl, H. U., Röglinger, M., Moser, F., &amp; Heidemann, J. (2013). Big data: A fashionable topic with(out) sustainable relevance for research and practice? Business and Information Systems Engineering, 5(2), 65–69. https://doi.org/10.1007/s12599-013-0249-5</w:t>
      </w:r>
    </w:p>
    <w:p w14:paraId="64DC2E8D" w14:textId="77777777" w:rsidR="0087682B" w:rsidRPr="007855F6" w:rsidRDefault="0087682B" w:rsidP="007855F6">
      <w:pPr>
        <w:spacing w:after="0" w:line="480" w:lineRule="auto"/>
        <w:ind w:left="567" w:hanging="567"/>
        <w:jc w:val="both"/>
        <w:rPr>
          <w:rFonts w:ascii="Arial" w:hAnsi="Arial" w:cs="Arial"/>
          <w:lang w:val="en-US"/>
        </w:rPr>
      </w:pPr>
      <w:r w:rsidRPr="007855F6">
        <w:rPr>
          <w:rFonts w:ascii="Arial" w:hAnsi="Arial" w:cs="Arial"/>
          <w:lang w:val="en-US"/>
        </w:rPr>
        <w:t>Forbes Insights. (2017). 4364_Industry4-0_Are-you-ready_Report. Deloitte Insights.</w:t>
      </w:r>
    </w:p>
    <w:p w14:paraId="327880B7" w14:textId="77777777" w:rsidR="004A1A3B" w:rsidRPr="007855F6" w:rsidRDefault="004A1A3B" w:rsidP="007855F6">
      <w:pPr>
        <w:spacing w:after="0" w:line="480" w:lineRule="auto"/>
        <w:ind w:left="567" w:hanging="567"/>
        <w:jc w:val="both"/>
        <w:rPr>
          <w:rFonts w:ascii="Arial" w:hAnsi="Arial" w:cs="Arial"/>
          <w:lang w:val="en-US"/>
        </w:rPr>
      </w:pPr>
      <w:r w:rsidRPr="007855F6">
        <w:rPr>
          <w:rFonts w:ascii="Arial" w:hAnsi="Arial" w:cs="Arial"/>
          <w:lang w:val="en-US"/>
        </w:rPr>
        <w:t xml:space="preserve">Hsinchun, C., Roger, H. L. C., &amp; Veda, C. S. (2018). Business Intelligence and Analytics: From Big Data To Big Impact. MIS Quarterly, 36(4), 1293–1327. https://doi.org/10.1016/S0140-6736(09)61833-X </w:t>
      </w:r>
    </w:p>
    <w:p w14:paraId="13E3F473" w14:textId="77777777" w:rsidR="0087682B" w:rsidRPr="007855F6" w:rsidRDefault="0087682B" w:rsidP="007855F6">
      <w:pPr>
        <w:spacing w:after="0" w:line="480" w:lineRule="auto"/>
        <w:ind w:left="567" w:hanging="567"/>
        <w:jc w:val="both"/>
        <w:rPr>
          <w:rFonts w:ascii="Arial" w:hAnsi="Arial" w:cs="Arial"/>
        </w:rPr>
      </w:pPr>
      <w:r w:rsidRPr="007855F6">
        <w:rPr>
          <w:rFonts w:ascii="Arial" w:hAnsi="Arial" w:cs="Arial"/>
          <w:lang w:val="en-US"/>
        </w:rPr>
        <w:t xml:space="preserve">Miklos A. Vasarhelyi, Alexander Kogan, and Brad M. Tuttle (2015) Big Data in Accounting: An Overview. </w:t>
      </w:r>
      <w:r w:rsidRPr="007855F6">
        <w:rPr>
          <w:rFonts w:ascii="Arial" w:hAnsi="Arial" w:cs="Arial"/>
        </w:rPr>
        <w:t>Accounting Horizons: June 2015, Vol. 29, No. 2, pp. 381-396</w:t>
      </w:r>
    </w:p>
    <w:p w14:paraId="0D7F9CB1" w14:textId="4FBEEA93" w:rsidR="0047575B" w:rsidRPr="007855F6" w:rsidRDefault="0047575B" w:rsidP="007855F6">
      <w:pPr>
        <w:spacing w:after="0" w:line="480" w:lineRule="auto"/>
        <w:ind w:left="567" w:hanging="567"/>
        <w:jc w:val="both"/>
        <w:rPr>
          <w:rFonts w:ascii="Arial" w:hAnsi="Arial" w:cs="Arial"/>
          <w:lang w:val="en-US"/>
        </w:rPr>
      </w:pPr>
      <w:r w:rsidRPr="007855F6">
        <w:rPr>
          <w:rFonts w:ascii="Arial" w:hAnsi="Arial" w:cs="Arial"/>
        </w:rPr>
        <w:t xml:space="preserve">Mora-Riapira, Edwin H., Vera-Colina, Mary A., &amp; Melgarejo-Molina, Zuray A. (2015). Planificación estratégica y niveles de competitividad de las Mipymes del sector comercio en Bogotá. </w:t>
      </w:r>
      <w:r w:rsidRPr="007855F6">
        <w:rPr>
          <w:rFonts w:ascii="Arial" w:hAnsi="Arial" w:cs="Arial"/>
          <w:lang w:val="en-US"/>
        </w:rPr>
        <w:t xml:space="preserve">Estudios Gerenciales, 31(134), 79-87. Retrieved January 21, </w:t>
      </w:r>
      <w:r w:rsidRPr="007855F6">
        <w:rPr>
          <w:rFonts w:ascii="Arial" w:hAnsi="Arial" w:cs="Arial"/>
          <w:lang w:val="en-US"/>
        </w:rPr>
        <w:lastRenderedPageBreak/>
        <w:t>2020, from http://www.scielo.org.co/scielo.php?script=sci_arttext&amp;pid=S0123-59232015000100010&amp;lng=en&amp;tlng=es.</w:t>
      </w:r>
    </w:p>
    <w:p w14:paraId="7BE30BCA" w14:textId="4CBAC8E3" w:rsidR="0047575B" w:rsidRPr="007855F6" w:rsidRDefault="0047575B" w:rsidP="007855F6">
      <w:pPr>
        <w:spacing w:after="0" w:line="480" w:lineRule="auto"/>
        <w:ind w:left="567" w:hanging="567"/>
        <w:jc w:val="both"/>
        <w:rPr>
          <w:rFonts w:ascii="Arial" w:hAnsi="Arial" w:cs="Arial"/>
        </w:rPr>
      </w:pPr>
      <w:r w:rsidRPr="007855F6">
        <w:rPr>
          <w:rFonts w:ascii="Arial" w:hAnsi="Arial" w:cs="Arial"/>
        </w:rPr>
        <w:t xml:space="preserve">Osorio-Gallego, Carlos Andrés, &amp; Londoño-Metaute, John Hildebrando, &amp; López-Zapata, Esteban (2016). </w:t>
      </w:r>
      <w:r w:rsidRPr="007855F6">
        <w:rPr>
          <w:rFonts w:ascii="Arial" w:hAnsi="Arial" w:cs="Arial"/>
          <w:lang w:val="en-US"/>
        </w:rPr>
        <w:t xml:space="preserve">Analysis of factors that influence the ICT adoption by SMEs in Colombia. </w:t>
      </w:r>
      <w:r w:rsidRPr="007855F6">
        <w:rPr>
          <w:rFonts w:ascii="Arial" w:hAnsi="Arial" w:cs="Arial"/>
        </w:rPr>
        <w:t>Intangible Capital, 12(2),666-732.[fecha de Consulta 21 de Enero de 2020]. ISSN: 2014-3214. Disponible en: https://www.redalyc.org/articulo.oa?id=549/54944740012</w:t>
      </w:r>
    </w:p>
    <w:p w14:paraId="6358F7DA" w14:textId="640DAE42" w:rsidR="004A1A3B" w:rsidRPr="007855F6" w:rsidRDefault="004A1A3B" w:rsidP="007855F6">
      <w:pPr>
        <w:spacing w:after="0" w:line="480" w:lineRule="auto"/>
        <w:ind w:left="567" w:hanging="567"/>
        <w:jc w:val="both"/>
        <w:rPr>
          <w:rFonts w:ascii="Arial" w:hAnsi="Arial" w:cs="Arial"/>
        </w:rPr>
      </w:pPr>
      <w:r w:rsidRPr="007855F6">
        <w:rPr>
          <w:rFonts w:ascii="Arial" w:hAnsi="Arial" w:cs="Arial"/>
          <w:lang w:val="en-US"/>
        </w:rPr>
        <w:t xml:space="preserve">Provost, F., &amp; Fawcett, T. (2013). Data Science and its Relationship to Big Data and Data-Driven Decision Making. </w:t>
      </w:r>
      <w:r w:rsidRPr="007855F6">
        <w:rPr>
          <w:rFonts w:ascii="Arial" w:hAnsi="Arial" w:cs="Arial"/>
        </w:rPr>
        <w:t>Big Data, 1(1), 51–59. https://doi.org/10.1089/big.2013.1508</w:t>
      </w:r>
    </w:p>
    <w:p w14:paraId="53AF0E42" w14:textId="368CDAAE" w:rsidR="0047575B" w:rsidRPr="007855F6" w:rsidRDefault="0047575B" w:rsidP="007855F6">
      <w:pPr>
        <w:spacing w:after="0" w:line="480" w:lineRule="auto"/>
        <w:ind w:left="567" w:hanging="567"/>
        <w:jc w:val="both"/>
        <w:rPr>
          <w:rFonts w:ascii="Arial" w:hAnsi="Arial" w:cs="Arial"/>
        </w:rPr>
      </w:pPr>
      <w:r w:rsidRPr="007855F6">
        <w:rPr>
          <w:rFonts w:ascii="Arial" w:hAnsi="Arial" w:cs="Arial"/>
        </w:rPr>
        <w:t>Riascos E., Sandra Cristina, Aguilera C., Adriana, &amp; Achicanoy, Harold Armando. (2016). Inversión en Tecnologías de la Información y las Comunicaciones y su relación con en el direccionamiento estratégico de las PYMES de Santiago de Cali - Colombia. RISTI - Revista Ibérica de Sistemas e Tecnologias de Informação, (18), 01-17. https://dx.doi.org/10.17013/risti.18.1-17</w:t>
      </w:r>
    </w:p>
    <w:p w14:paraId="59DB09F1" w14:textId="34203C1E" w:rsidR="000B533A" w:rsidRPr="007855F6" w:rsidRDefault="000B533A" w:rsidP="007855F6">
      <w:pPr>
        <w:spacing w:after="0" w:line="480" w:lineRule="auto"/>
        <w:ind w:left="567" w:hanging="567"/>
        <w:jc w:val="both"/>
        <w:rPr>
          <w:rFonts w:ascii="Arial" w:hAnsi="Arial" w:cs="Arial"/>
          <w:lang w:val="en-US"/>
        </w:rPr>
      </w:pPr>
      <w:r w:rsidRPr="007855F6">
        <w:rPr>
          <w:rFonts w:ascii="Arial" w:hAnsi="Arial" w:cs="Arial"/>
          <w:lang w:val="en-US"/>
        </w:rPr>
        <w:t>Schwartz, J., Collins, L., Stockton, H., Wagner, D., &amp; Walsh, B. (2017). Rewriting the Rules for the Digital Age. Deloitte Global Human Capital Trends, 139. https://www2.deloitte.com/content/dam/Deloitte/global/Documents/HumanCapital/hc-2017-global-human-capital-trends-gx.pdf</w:t>
      </w:r>
    </w:p>
    <w:p w14:paraId="3BBB3ECC" w14:textId="77777777" w:rsidR="000B533A" w:rsidRPr="007855F6" w:rsidRDefault="000B533A" w:rsidP="007855F6">
      <w:pPr>
        <w:spacing w:after="0" w:line="480" w:lineRule="auto"/>
        <w:ind w:left="567" w:hanging="567"/>
        <w:jc w:val="both"/>
        <w:rPr>
          <w:rFonts w:ascii="Arial" w:hAnsi="Arial" w:cs="Arial"/>
        </w:rPr>
      </w:pPr>
      <w:r w:rsidRPr="007855F6">
        <w:rPr>
          <w:rFonts w:ascii="Arial" w:hAnsi="Arial" w:cs="Arial"/>
          <w:lang w:val="en-US"/>
        </w:rPr>
        <w:t xml:space="preserve">Smith, H. J., Milberg, S. J., Burke, S. J., &amp; Hall, O. N. (1996). </w:t>
      </w:r>
      <w:r w:rsidRPr="007855F6">
        <w:rPr>
          <w:rFonts w:ascii="Arial" w:hAnsi="Arial" w:cs="Arial"/>
        </w:rPr>
        <w:t>Privacy : Concerns Organizational. MIS Quarterly, 20(2), 167–196.</w:t>
      </w:r>
    </w:p>
    <w:p w14:paraId="685C2684" w14:textId="558E12BC" w:rsidR="000B533A" w:rsidRPr="007855F6" w:rsidRDefault="000B533A" w:rsidP="007855F6">
      <w:pPr>
        <w:spacing w:after="0" w:line="480" w:lineRule="auto"/>
        <w:ind w:left="567" w:hanging="567"/>
        <w:jc w:val="both"/>
        <w:rPr>
          <w:rFonts w:ascii="Arial" w:hAnsi="Arial" w:cs="Arial"/>
          <w:lang w:val="en-US"/>
        </w:rPr>
      </w:pPr>
      <w:r w:rsidRPr="007855F6">
        <w:rPr>
          <w:rFonts w:ascii="Arial" w:hAnsi="Arial" w:cs="Arial"/>
          <w:lang w:val="en-US"/>
        </w:rPr>
        <w:t>Smith, P. J., &amp; Smith, P. J. (2011). Modern learning methods : rhetoric and reality. https://doi.org/10.1108/00483480210412445</w:t>
      </w:r>
    </w:p>
    <w:p w14:paraId="46718DD1" w14:textId="237062C0" w:rsidR="00614954" w:rsidRPr="007855F6" w:rsidRDefault="00614954" w:rsidP="007855F6">
      <w:pPr>
        <w:spacing w:after="0" w:line="480" w:lineRule="auto"/>
        <w:ind w:left="567" w:hanging="567"/>
        <w:jc w:val="both"/>
        <w:rPr>
          <w:rFonts w:ascii="Arial" w:hAnsi="Arial" w:cs="Arial"/>
          <w:lang w:val="en-US"/>
        </w:rPr>
      </w:pPr>
      <w:r w:rsidRPr="007855F6">
        <w:rPr>
          <w:rFonts w:ascii="Arial" w:hAnsi="Arial" w:cs="Arial"/>
          <w:lang w:val="en-US"/>
        </w:rPr>
        <w:lastRenderedPageBreak/>
        <w:t>Trompeter, G., &amp; Wright, A. (2010). The world has changed - Have analytical procedure practices? Contemporary Accounting Research, 27(2), 669–700. https://doi.org/10.1111/j.1911-3846.2010.01021.x</w:t>
      </w:r>
    </w:p>
    <w:p w14:paraId="6212A99F" w14:textId="77777777" w:rsidR="0087682B" w:rsidRPr="007855F6" w:rsidRDefault="0087682B" w:rsidP="007855F6">
      <w:pPr>
        <w:spacing w:after="0" w:line="480" w:lineRule="auto"/>
        <w:ind w:left="567" w:hanging="567"/>
        <w:jc w:val="both"/>
        <w:rPr>
          <w:rFonts w:ascii="Arial" w:hAnsi="Arial" w:cs="Arial"/>
          <w:lang w:val="en-US"/>
        </w:rPr>
      </w:pPr>
      <w:r w:rsidRPr="007855F6">
        <w:rPr>
          <w:rFonts w:ascii="Arial" w:hAnsi="Arial" w:cs="Arial"/>
          <w:lang w:val="en-US"/>
        </w:rPr>
        <w:t xml:space="preserve">Villegas, M. G. (2016). </w:t>
      </w:r>
      <w:r w:rsidRPr="007855F6">
        <w:rPr>
          <w:rFonts w:ascii="Arial" w:hAnsi="Arial" w:cs="Arial"/>
        </w:rPr>
        <w:t xml:space="preserve">NIIF y MIPYMES: retos de la contabilidad para el contexto y la productividad. </w:t>
      </w:r>
      <w:r w:rsidRPr="007855F6">
        <w:rPr>
          <w:rFonts w:ascii="Arial" w:hAnsi="Arial" w:cs="Arial"/>
          <w:lang w:val="en-US"/>
        </w:rPr>
        <w:t>Cuadernos de Administración, 29(53), 49-76.</w:t>
      </w:r>
    </w:p>
    <w:p w14:paraId="7347D2B3" w14:textId="13C79DE0" w:rsidR="009D3456" w:rsidRPr="007855F6" w:rsidRDefault="009D3456" w:rsidP="007855F6">
      <w:pPr>
        <w:spacing w:after="0" w:line="480" w:lineRule="auto"/>
        <w:ind w:left="567" w:hanging="567"/>
        <w:jc w:val="both"/>
        <w:rPr>
          <w:rFonts w:ascii="Arial" w:hAnsi="Arial" w:cs="Arial"/>
        </w:rPr>
      </w:pPr>
      <w:r w:rsidRPr="007855F6">
        <w:rPr>
          <w:rFonts w:ascii="Arial" w:hAnsi="Arial" w:cs="Arial"/>
          <w:lang w:val="en-US"/>
        </w:rPr>
        <w:t xml:space="preserve">Waller, M. A., &amp; Fawcett, S. E. (2013). Data science, predictive analytics, and big data: A revolution that will transform supply chain design and management. </w:t>
      </w:r>
      <w:r w:rsidRPr="007855F6">
        <w:rPr>
          <w:rFonts w:ascii="Arial" w:hAnsi="Arial" w:cs="Arial"/>
        </w:rPr>
        <w:t>Journal of Business Logistics, 34(2), 77–84. https://doi.org/10.1111/jbl.12010</w:t>
      </w:r>
    </w:p>
    <w:p w14:paraId="6C005292" w14:textId="035C67AE" w:rsidR="00E80ED3" w:rsidRPr="007855F6" w:rsidRDefault="00E80ED3" w:rsidP="007855F6">
      <w:pPr>
        <w:spacing w:after="0" w:line="480" w:lineRule="auto"/>
        <w:ind w:left="567" w:hanging="567"/>
        <w:jc w:val="both"/>
        <w:rPr>
          <w:rFonts w:ascii="Arial" w:hAnsi="Arial" w:cs="Arial"/>
        </w:rPr>
      </w:pPr>
    </w:p>
    <w:p w14:paraId="0B5F9D0D" w14:textId="66D48702" w:rsidR="00146786" w:rsidRPr="007855F6" w:rsidRDefault="0087682B" w:rsidP="007855F6">
      <w:pPr>
        <w:pStyle w:val="Ttulo2"/>
        <w:numPr>
          <w:ilvl w:val="0"/>
          <w:numId w:val="27"/>
        </w:numPr>
        <w:spacing w:before="0" w:line="480" w:lineRule="auto"/>
        <w:rPr>
          <w:rFonts w:ascii="Arial" w:hAnsi="Arial" w:cs="Arial"/>
          <w:sz w:val="24"/>
          <w:szCs w:val="24"/>
        </w:rPr>
      </w:pPr>
      <w:r w:rsidRPr="007855F6">
        <w:rPr>
          <w:rFonts w:ascii="Arial" w:hAnsi="Arial" w:cs="Arial"/>
          <w:sz w:val="24"/>
          <w:szCs w:val="24"/>
        </w:rPr>
        <w:t>Esquema Líneas de Trabajo Detalladas</w:t>
      </w:r>
    </w:p>
    <w:tbl>
      <w:tblPr>
        <w:tblStyle w:val="Tablaconcuadrcula"/>
        <w:tblW w:w="9072" w:type="dxa"/>
        <w:tblInd w:w="-5" w:type="dxa"/>
        <w:tblLook w:val="04A0" w:firstRow="1" w:lastRow="0" w:firstColumn="1" w:lastColumn="0" w:noHBand="0" w:noVBand="1"/>
      </w:tblPr>
      <w:tblGrid>
        <w:gridCol w:w="4395"/>
        <w:gridCol w:w="4677"/>
      </w:tblGrid>
      <w:tr w:rsidR="00545945" w:rsidRPr="007855F6" w14:paraId="6FA29655" w14:textId="77777777" w:rsidTr="00952BFF">
        <w:trPr>
          <w:trHeight w:val="167"/>
        </w:trPr>
        <w:tc>
          <w:tcPr>
            <w:tcW w:w="9072" w:type="dxa"/>
            <w:gridSpan w:val="2"/>
            <w:tcBorders>
              <w:bottom w:val="single" w:sz="4" w:space="0" w:color="FFFFFF" w:themeColor="background1"/>
            </w:tcBorders>
          </w:tcPr>
          <w:p w14:paraId="0441E95F" w14:textId="12BFB550" w:rsidR="00545945" w:rsidRPr="007855F6" w:rsidRDefault="00545945" w:rsidP="007855F6">
            <w:pPr>
              <w:jc w:val="center"/>
              <w:rPr>
                <w:rFonts w:ascii="Arial" w:hAnsi="Arial" w:cs="Arial"/>
                <w:sz w:val="18"/>
                <w:szCs w:val="18"/>
              </w:rPr>
            </w:pPr>
            <w:r w:rsidRPr="007855F6">
              <w:rPr>
                <w:rFonts w:ascii="Arial" w:hAnsi="Arial" w:cs="Arial"/>
                <w:b/>
                <w:bCs/>
                <w:sz w:val="18"/>
                <w:szCs w:val="18"/>
              </w:rPr>
              <w:t>Competitividad, Innovación y Sistemas de Información</w:t>
            </w:r>
            <w:r w:rsidRPr="007855F6">
              <w:rPr>
                <w:rFonts w:ascii="Arial" w:hAnsi="Arial" w:cs="Arial"/>
                <w:sz w:val="18"/>
                <w:szCs w:val="18"/>
              </w:rPr>
              <w:t xml:space="preserve"> (Transversal)</w:t>
            </w:r>
          </w:p>
        </w:tc>
      </w:tr>
      <w:tr w:rsidR="00E80ED3" w:rsidRPr="007855F6" w14:paraId="75A9B2B3" w14:textId="77777777" w:rsidTr="00952BFF">
        <w:trPr>
          <w:trHeight w:val="1118"/>
        </w:trPr>
        <w:tc>
          <w:tcPr>
            <w:tcW w:w="4395" w:type="dxa"/>
            <w:tcBorders>
              <w:top w:val="single" w:sz="4" w:space="0" w:color="FFFFFF" w:themeColor="background1"/>
              <w:right w:val="single" w:sz="4" w:space="0" w:color="FFFFFF" w:themeColor="background1"/>
            </w:tcBorders>
          </w:tcPr>
          <w:p w14:paraId="31BB962E" w14:textId="77777777" w:rsidR="00545945" w:rsidRPr="007855F6" w:rsidRDefault="00545945" w:rsidP="007855F6">
            <w:pPr>
              <w:pStyle w:val="Prrafodelista"/>
              <w:rPr>
                <w:rFonts w:ascii="Arial" w:hAnsi="Arial" w:cs="Arial"/>
                <w:sz w:val="18"/>
                <w:szCs w:val="18"/>
              </w:rPr>
            </w:pPr>
          </w:p>
          <w:p w14:paraId="577023E5" w14:textId="4FCE2057" w:rsidR="00E80ED3" w:rsidRPr="007855F6" w:rsidRDefault="00E80ED3" w:rsidP="007855F6">
            <w:pPr>
              <w:pStyle w:val="Prrafodelista"/>
              <w:numPr>
                <w:ilvl w:val="0"/>
                <w:numId w:val="35"/>
              </w:numPr>
              <w:rPr>
                <w:rFonts w:ascii="Arial" w:hAnsi="Arial" w:cs="Arial"/>
                <w:sz w:val="18"/>
                <w:szCs w:val="18"/>
              </w:rPr>
            </w:pPr>
            <w:r w:rsidRPr="007855F6">
              <w:rPr>
                <w:rFonts w:ascii="Arial" w:hAnsi="Arial" w:cs="Arial"/>
                <w:sz w:val="18"/>
                <w:szCs w:val="18"/>
              </w:rPr>
              <w:t>Sistemas de Información y Contabilidad</w:t>
            </w:r>
          </w:p>
          <w:p w14:paraId="695B81D0" w14:textId="77777777" w:rsidR="00545945" w:rsidRPr="007855F6" w:rsidRDefault="00E80ED3" w:rsidP="007855F6">
            <w:pPr>
              <w:pStyle w:val="Prrafodelista"/>
              <w:numPr>
                <w:ilvl w:val="0"/>
                <w:numId w:val="35"/>
              </w:numPr>
              <w:rPr>
                <w:rFonts w:ascii="Arial" w:hAnsi="Arial" w:cs="Arial"/>
                <w:sz w:val="18"/>
                <w:szCs w:val="18"/>
              </w:rPr>
            </w:pPr>
            <w:r w:rsidRPr="007855F6">
              <w:rPr>
                <w:rFonts w:ascii="Arial" w:hAnsi="Arial" w:cs="Arial"/>
                <w:sz w:val="18"/>
                <w:szCs w:val="18"/>
              </w:rPr>
              <w:t>Competitividad en las Empresas</w:t>
            </w:r>
          </w:p>
          <w:p w14:paraId="4DD5022A" w14:textId="7281670E" w:rsidR="00E80ED3" w:rsidRPr="007855F6" w:rsidRDefault="00E80ED3" w:rsidP="007855F6">
            <w:pPr>
              <w:pStyle w:val="Prrafodelista"/>
              <w:numPr>
                <w:ilvl w:val="0"/>
                <w:numId w:val="35"/>
              </w:numPr>
              <w:rPr>
                <w:rFonts w:ascii="Arial" w:hAnsi="Arial" w:cs="Arial"/>
                <w:sz w:val="18"/>
                <w:szCs w:val="18"/>
              </w:rPr>
            </w:pPr>
            <w:r w:rsidRPr="007855F6">
              <w:rPr>
                <w:rFonts w:ascii="Arial" w:hAnsi="Arial" w:cs="Arial"/>
                <w:sz w:val="18"/>
                <w:szCs w:val="18"/>
              </w:rPr>
              <w:t>Sistemas de información financieros</w:t>
            </w:r>
          </w:p>
        </w:tc>
        <w:tc>
          <w:tcPr>
            <w:tcW w:w="4677" w:type="dxa"/>
            <w:tcBorders>
              <w:top w:val="single" w:sz="4" w:space="0" w:color="FFFFFF" w:themeColor="background1"/>
              <w:left w:val="single" w:sz="4" w:space="0" w:color="FFFFFF" w:themeColor="background1"/>
            </w:tcBorders>
          </w:tcPr>
          <w:p w14:paraId="4EEB540C" w14:textId="77777777" w:rsidR="00545945" w:rsidRPr="007855F6" w:rsidRDefault="00545945" w:rsidP="007855F6">
            <w:pPr>
              <w:pStyle w:val="Prrafodelista"/>
              <w:rPr>
                <w:rFonts w:ascii="Arial" w:hAnsi="Arial" w:cs="Arial"/>
                <w:sz w:val="18"/>
                <w:szCs w:val="18"/>
              </w:rPr>
            </w:pPr>
          </w:p>
          <w:p w14:paraId="6527A81E" w14:textId="047D1DC2" w:rsidR="00545945" w:rsidRPr="007855F6" w:rsidRDefault="00545945" w:rsidP="007855F6">
            <w:pPr>
              <w:pStyle w:val="Prrafodelista"/>
              <w:numPr>
                <w:ilvl w:val="0"/>
                <w:numId w:val="35"/>
              </w:numPr>
              <w:rPr>
                <w:rFonts w:ascii="Arial" w:hAnsi="Arial" w:cs="Arial"/>
                <w:sz w:val="18"/>
                <w:szCs w:val="18"/>
              </w:rPr>
            </w:pPr>
            <w:r w:rsidRPr="007855F6">
              <w:rPr>
                <w:rFonts w:ascii="Arial" w:hAnsi="Arial" w:cs="Arial"/>
                <w:sz w:val="18"/>
                <w:szCs w:val="18"/>
              </w:rPr>
              <w:t>Big Data y Economía Digital</w:t>
            </w:r>
          </w:p>
          <w:p w14:paraId="3D697498" w14:textId="77777777" w:rsidR="00545945" w:rsidRPr="007855F6" w:rsidRDefault="00545945" w:rsidP="007855F6">
            <w:pPr>
              <w:pStyle w:val="Prrafodelista"/>
              <w:numPr>
                <w:ilvl w:val="0"/>
                <w:numId w:val="35"/>
              </w:numPr>
              <w:rPr>
                <w:rFonts w:ascii="Arial" w:hAnsi="Arial" w:cs="Arial"/>
                <w:sz w:val="18"/>
                <w:szCs w:val="18"/>
              </w:rPr>
            </w:pPr>
            <w:r w:rsidRPr="007855F6">
              <w:rPr>
                <w:rFonts w:ascii="Arial" w:hAnsi="Arial" w:cs="Arial"/>
                <w:sz w:val="18"/>
                <w:szCs w:val="18"/>
              </w:rPr>
              <w:t>Biogestión y Competitividad</w:t>
            </w:r>
          </w:p>
          <w:p w14:paraId="6DD9CEEC" w14:textId="77777777" w:rsidR="00E80ED3" w:rsidRPr="007855F6" w:rsidRDefault="00545945" w:rsidP="007855F6">
            <w:pPr>
              <w:pStyle w:val="Prrafodelista"/>
              <w:numPr>
                <w:ilvl w:val="0"/>
                <w:numId w:val="35"/>
              </w:numPr>
              <w:rPr>
                <w:rFonts w:ascii="Arial" w:hAnsi="Arial" w:cs="Arial"/>
                <w:sz w:val="18"/>
                <w:szCs w:val="18"/>
              </w:rPr>
            </w:pPr>
            <w:r w:rsidRPr="007855F6">
              <w:rPr>
                <w:rFonts w:ascii="Arial" w:hAnsi="Arial" w:cs="Arial"/>
                <w:sz w:val="18"/>
                <w:szCs w:val="18"/>
              </w:rPr>
              <w:t>Cloud Computing en la gestión organizacional</w:t>
            </w:r>
          </w:p>
          <w:p w14:paraId="583EA0BF" w14:textId="46134F66" w:rsidR="00545945" w:rsidRPr="007855F6" w:rsidRDefault="00545945" w:rsidP="007855F6">
            <w:pPr>
              <w:pStyle w:val="Prrafodelista"/>
              <w:rPr>
                <w:rFonts w:ascii="Arial" w:hAnsi="Arial" w:cs="Arial"/>
                <w:sz w:val="18"/>
                <w:szCs w:val="18"/>
              </w:rPr>
            </w:pPr>
          </w:p>
        </w:tc>
      </w:tr>
      <w:tr w:rsidR="009D3456" w:rsidRPr="007855F6" w14:paraId="7B70E0E3" w14:textId="77777777" w:rsidTr="00952BFF">
        <w:tc>
          <w:tcPr>
            <w:tcW w:w="4395" w:type="dxa"/>
          </w:tcPr>
          <w:p w14:paraId="04AD4B29" w14:textId="77777777" w:rsidR="009D3456" w:rsidRPr="007855F6" w:rsidRDefault="009D3456" w:rsidP="007855F6">
            <w:pPr>
              <w:jc w:val="center"/>
              <w:rPr>
                <w:rFonts w:ascii="Arial" w:hAnsi="Arial" w:cs="Arial"/>
                <w:b/>
                <w:bCs/>
                <w:sz w:val="18"/>
                <w:szCs w:val="18"/>
              </w:rPr>
            </w:pPr>
            <w:r w:rsidRPr="007855F6">
              <w:rPr>
                <w:rFonts w:ascii="Arial" w:hAnsi="Arial" w:cs="Arial"/>
                <w:b/>
                <w:bCs/>
                <w:sz w:val="18"/>
                <w:szCs w:val="18"/>
              </w:rPr>
              <w:t>Modelos y Teorías Contables</w:t>
            </w:r>
          </w:p>
          <w:p w14:paraId="4F4CDF5B" w14:textId="77777777" w:rsidR="0083402C" w:rsidRPr="007855F6" w:rsidRDefault="0083402C" w:rsidP="007855F6">
            <w:pPr>
              <w:rPr>
                <w:rFonts w:ascii="Arial" w:hAnsi="Arial" w:cs="Arial"/>
                <w:sz w:val="18"/>
                <w:szCs w:val="18"/>
              </w:rPr>
            </w:pPr>
          </w:p>
          <w:p w14:paraId="5512D88D" w14:textId="62CB4842" w:rsidR="0083402C" w:rsidRPr="007855F6" w:rsidRDefault="0083402C" w:rsidP="007855F6">
            <w:pPr>
              <w:pStyle w:val="Prrafodelista"/>
              <w:numPr>
                <w:ilvl w:val="0"/>
                <w:numId w:val="32"/>
              </w:numPr>
              <w:rPr>
                <w:rFonts w:ascii="Arial" w:hAnsi="Arial" w:cs="Arial"/>
                <w:sz w:val="18"/>
                <w:szCs w:val="18"/>
              </w:rPr>
            </w:pPr>
            <w:r w:rsidRPr="007855F6">
              <w:rPr>
                <w:rFonts w:ascii="Arial" w:hAnsi="Arial" w:cs="Arial"/>
                <w:sz w:val="18"/>
                <w:szCs w:val="18"/>
              </w:rPr>
              <w:t>Gestión y desempeño organizacional - MiPymes</w:t>
            </w:r>
          </w:p>
          <w:p w14:paraId="75167125" w14:textId="2DD75FE9" w:rsidR="00FF33FC" w:rsidRPr="007855F6" w:rsidRDefault="00FF33FC" w:rsidP="007855F6">
            <w:pPr>
              <w:pStyle w:val="Prrafodelista"/>
              <w:numPr>
                <w:ilvl w:val="0"/>
                <w:numId w:val="32"/>
              </w:numPr>
              <w:rPr>
                <w:rFonts w:ascii="Arial" w:hAnsi="Arial" w:cs="Arial"/>
                <w:sz w:val="18"/>
                <w:szCs w:val="18"/>
              </w:rPr>
            </w:pPr>
            <w:r w:rsidRPr="007855F6">
              <w:rPr>
                <w:rFonts w:ascii="Arial" w:hAnsi="Arial" w:cs="Arial"/>
                <w:sz w:val="18"/>
                <w:szCs w:val="18"/>
              </w:rPr>
              <w:t>Historia Contable</w:t>
            </w:r>
          </w:p>
          <w:p w14:paraId="56483DCD" w14:textId="77777777" w:rsidR="0083402C" w:rsidRPr="007855F6" w:rsidRDefault="00730C48" w:rsidP="007855F6">
            <w:pPr>
              <w:pStyle w:val="Prrafodelista"/>
              <w:numPr>
                <w:ilvl w:val="0"/>
                <w:numId w:val="32"/>
              </w:numPr>
              <w:rPr>
                <w:rFonts w:ascii="Arial" w:hAnsi="Arial" w:cs="Arial"/>
                <w:sz w:val="18"/>
                <w:szCs w:val="18"/>
              </w:rPr>
            </w:pPr>
            <w:r w:rsidRPr="007855F6">
              <w:rPr>
                <w:rFonts w:ascii="Arial" w:hAnsi="Arial" w:cs="Arial"/>
                <w:sz w:val="18"/>
                <w:szCs w:val="18"/>
              </w:rPr>
              <w:t>Contabilidad y desarrollo económico</w:t>
            </w:r>
          </w:p>
          <w:p w14:paraId="1C5076C9" w14:textId="77777777" w:rsidR="00730C48" w:rsidRPr="007855F6" w:rsidRDefault="00730C48" w:rsidP="007855F6">
            <w:pPr>
              <w:pStyle w:val="Prrafodelista"/>
              <w:numPr>
                <w:ilvl w:val="0"/>
                <w:numId w:val="32"/>
              </w:numPr>
              <w:rPr>
                <w:rFonts w:ascii="Arial" w:hAnsi="Arial" w:cs="Arial"/>
                <w:sz w:val="18"/>
                <w:szCs w:val="18"/>
              </w:rPr>
            </w:pPr>
            <w:r w:rsidRPr="007855F6">
              <w:rPr>
                <w:rFonts w:ascii="Arial" w:hAnsi="Arial" w:cs="Arial"/>
                <w:sz w:val="18"/>
                <w:szCs w:val="18"/>
              </w:rPr>
              <w:t>Perspectiva Crítica de la Contabilidad</w:t>
            </w:r>
          </w:p>
          <w:p w14:paraId="55E9C194" w14:textId="68524C86" w:rsidR="00730C48" w:rsidRPr="007855F6" w:rsidRDefault="00730C48" w:rsidP="007855F6">
            <w:pPr>
              <w:pStyle w:val="Prrafodelista"/>
              <w:numPr>
                <w:ilvl w:val="0"/>
                <w:numId w:val="32"/>
              </w:numPr>
              <w:rPr>
                <w:rFonts w:ascii="Arial" w:hAnsi="Arial" w:cs="Arial"/>
                <w:sz w:val="18"/>
                <w:szCs w:val="18"/>
              </w:rPr>
            </w:pPr>
            <w:r w:rsidRPr="007855F6">
              <w:rPr>
                <w:rFonts w:ascii="Arial" w:hAnsi="Arial" w:cs="Arial"/>
                <w:sz w:val="18"/>
                <w:szCs w:val="18"/>
              </w:rPr>
              <w:t>Perspectiva Crítica Financiera</w:t>
            </w:r>
          </w:p>
          <w:p w14:paraId="384E9FE0" w14:textId="0597011A" w:rsidR="00E80ED3" w:rsidRPr="007855F6" w:rsidRDefault="00E80ED3" w:rsidP="007855F6">
            <w:pPr>
              <w:pStyle w:val="Prrafodelista"/>
              <w:numPr>
                <w:ilvl w:val="0"/>
                <w:numId w:val="32"/>
              </w:numPr>
              <w:rPr>
                <w:rFonts w:ascii="Arial" w:hAnsi="Arial" w:cs="Arial"/>
                <w:sz w:val="18"/>
                <w:szCs w:val="18"/>
              </w:rPr>
            </w:pPr>
            <w:r w:rsidRPr="007855F6">
              <w:rPr>
                <w:rFonts w:ascii="Arial" w:hAnsi="Arial" w:cs="Arial"/>
                <w:sz w:val="18"/>
                <w:szCs w:val="18"/>
              </w:rPr>
              <w:t>Teoría y Pensamiento Contable</w:t>
            </w:r>
          </w:p>
          <w:p w14:paraId="4C2722F6" w14:textId="6651416F" w:rsidR="00730C48" w:rsidRPr="007855F6" w:rsidRDefault="00730C48" w:rsidP="007855F6">
            <w:pPr>
              <w:pStyle w:val="Prrafodelista"/>
              <w:rPr>
                <w:rFonts w:ascii="Arial" w:hAnsi="Arial" w:cs="Arial"/>
                <w:sz w:val="18"/>
                <w:szCs w:val="18"/>
              </w:rPr>
            </w:pPr>
          </w:p>
        </w:tc>
        <w:tc>
          <w:tcPr>
            <w:tcW w:w="4677" w:type="dxa"/>
          </w:tcPr>
          <w:p w14:paraId="4DB27F18" w14:textId="2E6632C0" w:rsidR="009D3456" w:rsidRPr="007855F6" w:rsidRDefault="009D3456" w:rsidP="007855F6">
            <w:pPr>
              <w:jc w:val="center"/>
              <w:rPr>
                <w:rFonts w:ascii="Arial" w:hAnsi="Arial" w:cs="Arial"/>
                <w:b/>
                <w:bCs/>
                <w:sz w:val="18"/>
                <w:szCs w:val="18"/>
              </w:rPr>
            </w:pPr>
            <w:r w:rsidRPr="007855F6">
              <w:rPr>
                <w:rFonts w:ascii="Arial" w:hAnsi="Arial" w:cs="Arial"/>
                <w:b/>
                <w:bCs/>
                <w:sz w:val="18"/>
                <w:szCs w:val="18"/>
              </w:rPr>
              <w:t>Aseguramiento, Regulación y Fiscalización</w:t>
            </w:r>
          </w:p>
          <w:p w14:paraId="21B5ACD2" w14:textId="77777777" w:rsidR="0083402C" w:rsidRPr="007855F6" w:rsidRDefault="0083402C" w:rsidP="007855F6">
            <w:pPr>
              <w:jc w:val="center"/>
              <w:rPr>
                <w:rFonts w:ascii="Arial" w:hAnsi="Arial" w:cs="Arial"/>
                <w:sz w:val="18"/>
                <w:szCs w:val="18"/>
              </w:rPr>
            </w:pPr>
          </w:p>
          <w:p w14:paraId="24BE6B26" w14:textId="054193DC" w:rsidR="0083402C" w:rsidRPr="007855F6" w:rsidRDefault="00FF33FC" w:rsidP="007855F6">
            <w:pPr>
              <w:pStyle w:val="Prrafodelista"/>
              <w:numPr>
                <w:ilvl w:val="0"/>
                <w:numId w:val="30"/>
              </w:numPr>
              <w:rPr>
                <w:rFonts w:ascii="Arial" w:hAnsi="Arial" w:cs="Arial"/>
                <w:sz w:val="18"/>
                <w:szCs w:val="18"/>
              </w:rPr>
            </w:pPr>
            <w:r w:rsidRPr="007855F6">
              <w:rPr>
                <w:rFonts w:ascii="Arial" w:hAnsi="Arial" w:cs="Arial"/>
                <w:sz w:val="18"/>
                <w:szCs w:val="18"/>
              </w:rPr>
              <w:t>P</w:t>
            </w:r>
            <w:r w:rsidR="0083402C" w:rsidRPr="007855F6">
              <w:rPr>
                <w:rFonts w:ascii="Arial" w:hAnsi="Arial" w:cs="Arial"/>
                <w:sz w:val="18"/>
                <w:szCs w:val="18"/>
              </w:rPr>
              <w:t xml:space="preserve">olítica </w:t>
            </w:r>
            <w:r w:rsidRPr="007855F6">
              <w:rPr>
                <w:rFonts w:ascii="Arial" w:hAnsi="Arial" w:cs="Arial"/>
                <w:sz w:val="18"/>
                <w:szCs w:val="18"/>
              </w:rPr>
              <w:t>F</w:t>
            </w:r>
            <w:r w:rsidR="0083402C" w:rsidRPr="007855F6">
              <w:rPr>
                <w:rFonts w:ascii="Arial" w:hAnsi="Arial" w:cs="Arial"/>
                <w:sz w:val="18"/>
                <w:szCs w:val="18"/>
              </w:rPr>
              <w:t xml:space="preserve">iscal y </w:t>
            </w:r>
            <w:r w:rsidRPr="007855F6">
              <w:rPr>
                <w:rFonts w:ascii="Arial" w:hAnsi="Arial" w:cs="Arial"/>
                <w:sz w:val="18"/>
                <w:szCs w:val="18"/>
              </w:rPr>
              <w:t>T</w:t>
            </w:r>
            <w:r w:rsidR="0083402C" w:rsidRPr="007855F6">
              <w:rPr>
                <w:rFonts w:ascii="Arial" w:hAnsi="Arial" w:cs="Arial"/>
                <w:sz w:val="18"/>
                <w:szCs w:val="18"/>
              </w:rPr>
              <w:t>ributaria</w:t>
            </w:r>
          </w:p>
          <w:p w14:paraId="2D752C66" w14:textId="0AC8969D" w:rsidR="00FF33FC" w:rsidRPr="007855F6" w:rsidRDefault="00FF33FC" w:rsidP="007855F6">
            <w:pPr>
              <w:pStyle w:val="Prrafodelista"/>
              <w:numPr>
                <w:ilvl w:val="0"/>
                <w:numId w:val="30"/>
              </w:numPr>
              <w:rPr>
                <w:rFonts w:ascii="Arial" w:hAnsi="Arial" w:cs="Arial"/>
                <w:sz w:val="18"/>
                <w:szCs w:val="18"/>
              </w:rPr>
            </w:pPr>
            <w:r w:rsidRPr="007855F6">
              <w:rPr>
                <w:rFonts w:ascii="Arial" w:hAnsi="Arial" w:cs="Arial"/>
                <w:sz w:val="18"/>
                <w:szCs w:val="18"/>
              </w:rPr>
              <w:t>Control y Gestión</w:t>
            </w:r>
          </w:p>
          <w:p w14:paraId="7F869D05" w14:textId="77777777" w:rsidR="0083402C" w:rsidRPr="007855F6" w:rsidRDefault="00A6198E" w:rsidP="007855F6">
            <w:pPr>
              <w:pStyle w:val="Prrafodelista"/>
              <w:numPr>
                <w:ilvl w:val="0"/>
                <w:numId w:val="30"/>
              </w:numPr>
              <w:rPr>
                <w:rFonts w:ascii="Arial" w:hAnsi="Arial" w:cs="Arial"/>
                <w:sz w:val="18"/>
                <w:szCs w:val="18"/>
              </w:rPr>
            </w:pPr>
            <w:r w:rsidRPr="007855F6">
              <w:rPr>
                <w:rFonts w:ascii="Arial" w:hAnsi="Arial" w:cs="Arial"/>
                <w:sz w:val="18"/>
                <w:szCs w:val="18"/>
              </w:rPr>
              <w:t>Fiscalización en la era Digital</w:t>
            </w:r>
          </w:p>
          <w:p w14:paraId="72DC9F13" w14:textId="77777777" w:rsidR="00A6198E" w:rsidRPr="007855F6" w:rsidRDefault="00A6198E" w:rsidP="007855F6">
            <w:pPr>
              <w:pStyle w:val="Prrafodelista"/>
              <w:numPr>
                <w:ilvl w:val="0"/>
                <w:numId w:val="30"/>
              </w:numPr>
              <w:rPr>
                <w:rFonts w:ascii="Arial" w:hAnsi="Arial" w:cs="Arial"/>
                <w:sz w:val="18"/>
                <w:szCs w:val="18"/>
              </w:rPr>
            </w:pPr>
            <w:r w:rsidRPr="007855F6">
              <w:rPr>
                <w:rFonts w:ascii="Arial" w:hAnsi="Arial" w:cs="Arial"/>
                <w:sz w:val="18"/>
                <w:szCs w:val="18"/>
              </w:rPr>
              <w:t>Ética del Contador</w:t>
            </w:r>
          </w:p>
          <w:p w14:paraId="37DB63C1" w14:textId="1C827E03" w:rsidR="00A6198E" w:rsidRPr="007855F6" w:rsidRDefault="00730C48" w:rsidP="007855F6">
            <w:pPr>
              <w:pStyle w:val="Prrafodelista"/>
              <w:numPr>
                <w:ilvl w:val="0"/>
                <w:numId w:val="30"/>
              </w:numPr>
              <w:rPr>
                <w:rFonts w:ascii="Arial" w:hAnsi="Arial" w:cs="Arial"/>
                <w:sz w:val="18"/>
                <w:szCs w:val="18"/>
              </w:rPr>
            </w:pPr>
            <w:r w:rsidRPr="007855F6">
              <w:rPr>
                <w:rFonts w:ascii="Arial" w:hAnsi="Arial" w:cs="Arial"/>
                <w:sz w:val="18"/>
                <w:szCs w:val="18"/>
              </w:rPr>
              <w:t>Fraudes y Auditoria 4.0</w:t>
            </w:r>
          </w:p>
          <w:p w14:paraId="3F4A551B" w14:textId="77777777" w:rsidR="00730C48" w:rsidRPr="007855F6" w:rsidRDefault="00730C48" w:rsidP="007855F6">
            <w:pPr>
              <w:pStyle w:val="Prrafodelista"/>
              <w:numPr>
                <w:ilvl w:val="0"/>
                <w:numId w:val="30"/>
              </w:numPr>
              <w:rPr>
                <w:rFonts w:ascii="Arial" w:hAnsi="Arial" w:cs="Arial"/>
                <w:sz w:val="18"/>
                <w:szCs w:val="18"/>
              </w:rPr>
            </w:pPr>
            <w:r w:rsidRPr="007855F6">
              <w:rPr>
                <w:rFonts w:ascii="Arial" w:hAnsi="Arial" w:cs="Arial"/>
                <w:sz w:val="18"/>
                <w:szCs w:val="18"/>
              </w:rPr>
              <w:t>Regulación Contable Internacional</w:t>
            </w:r>
          </w:p>
          <w:p w14:paraId="6CA47030" w14:textId="20DC5234" w:rsidR="00730C48" w:rsidRPr="007855F6" w:rsidRDefault="00730C48" w:rsidP="007855F6">
            <w:pPr>
              <w:pStyle w:val="Prrafodelista"/>
              <w:rPr>
                <w:rFonts w:ascii="Arial" w:hAnsi="Arial" w:cs="Arial"/>
                <w:sz w:val="18"/>
                <w:szCs w:val="18"/>
              </w:rPr>
            </w:pPr>
          </w:p>
        </w:tc>
      </w:tr>
      <w:tr w:rsidR="009D3456" w:rsidRPr="007855F6" w14:paraId="680FD1FD" w14:textId="77777777" w:rsidTr="00952BFF">
        <w:tc>
          <w:tcPr>
            <w:tcW w:w="4395" w:type="dxa"/>
          </w:tcPr>
          <w:p w14:paraId="6E3D7A99" w14:textId="77777777" w:rsidR="009D3456" w:rsidRPr="007855F6" w:rsidRDefault="009D3456" w:rsidP="007855F6">
            <w:pPr>
              <w:jc w:val="center"/>
              <w:rPr>
                <w:rFonts w:ascii="Arial" w:hAnsi="Arial" w:cs="Arial"/>
                <w:b/>
                <w:bCs/>
                <w:sz w:val="18"/>
                <w:szCs w:val="18"/>
              </w:rPr>
            </w:pPr>
            <w:r w:rsidRPr="007855F6">
              <w:rPr>
                <w:rFonts w:ascii="Arial" w:hAnsi="Arial" w:cs="Arial"/>
                <w:b/>
                <w:bCs/>
                <w:sz w:val="18"/>
                <w:szCs w:val="18"/>
              </w:rPr>
              <w:t>Gestión Financiera y Estrategia</w:t>
            </w:r>
          </w:p>
          <w:p w14:paraId="4052FB15" w14:textId="77777777" w:rsidR="0083402C" w:rsidRPr="007855F6" w:rsidRDefault="0083402C" w:rsidP="007855F6">
            <w:pPr>
              <w:jc w:val="center"/>
              <w:rPr>
                <w:rFonts w:ascii="Arial" w:hAnsi="Arial" w:cs="Arial"/>
                <w:sz w:val="18"/>
                <w:szCs w:val="18"/>
              </w:rPr>
            </w:pPr>
          </w:p>
          <w:p w14:paraId="54AFC0E8" w14:textId="7C4E0D00" w:rsidR="00FF33FC" w:rsidRPr="007855F6" w:rsidRDefault="00FF33FC" w:rsidP="007855F6">
            <w:pPr>
              <w:pStyle w:val="Prrafodelista"/>
              <w:numPr>
                <w:ilvl w:val="0"/>
                <w:numId w:val="36"/>
              </w:numPr>
              <w:rPr>
                <w:rFonts w:ascii="Arial" w:hAnsi="Arial" w:cs="Arial"/>
                <w:sz w:val="18"/>
                <w:szCs w:val="18"/>
              </w:rPr>
            </w:pPr>
            <w:r w:rsidRPr="007855F6">
              <w:rPr>
                <w:rFonts w:ascii="Arial" w:hAnsi="Arial" w:cs="Arial"/>
                <w:sz w:val="18"/>
                <w:szCs w:val="18"/>
              </w:rPr>
              <w:t>Estrategia Organizacional</w:t>
            </w:r>
            <w:r w:rsidR="00730C48" w:rsidRPr="007855F6">
              <w:rPr>
                <w:rFonts w:ascii="Arial" w:hAnsi="Arial" w:cs="Arial"/>
                <w:sz w:val="18"/>
                <w:szCs w:val="18"/>
              </w:rPr>
              <w:t xml:space="preserve"> y finanzas</w:t>
            </w:r>
          </w:p>
          <w:p w14:paraId="590FCBA9" w14:textId="0C5B2E8F" w:rsidR="00FF33FC" w:rsidRPr="007855F6" w:rsidRDefault="00730C48" w:rsidP="007855F6">
            <w:pPr>
              <w:pStyle w:val="Prrafodelista"/>
              <w:numPr>
                <w:ilvl w:val="0"/>
                <w:numId w:val="36"/>
              </w:numPr>
              <w:rPr>
                <w:rFonts w:ascii="Arial" w:hAnsi="Arial" w:cs="Arial"/>
                <w:sz w:val="18"/>
                <w:szCs w:val="18"/>
              </w:rPr>
            </w:pPr>
            <w:r w:rsidRPr="007855F6">
              <w:rPr>
                <w:rFonts w:ascii="Arial" w:hAnsi="Arial" w:cs="Arial"/>
                <w:sz w:val="18"/>
                <w:szCs w:val="18"/>
              </w:rPr>
              <w:t>Presupuestos, costos y gestión</w:t>
            </w:r>
          </w:p>
          <w:p w14:paraId="066F291B" w14:textId="297F2766" w:rsidR="00FF33FC" w:rsidRPr="007855F6" w:rsidRDefault="00FF33FC" w:rsidP="007855F6">
            <w:pPr>
              <w:pStyle w:val="Prrafodelista"/>
              <w:numPr>
                <w:ilvl w:val="0"/>
                <w:numId w:val="36"/>
              </w:numPr>
              <w:rPr>
                <w:rFonts w:ascii="Arial" w:hAnsi="Arial" w:cs="Arial"/>
                <w:sz w:val="18"/>
                <w:szCs w:val="18"/>
              </w:rPr>
            </w:pPr>
            <w:r w:rsidRPr="007855F6">
              <w:rPr>
                <w:rFonts w:ascii="Arial" w:hAnsi="Arial" w:cs="Arial"/>
                <w:sz w:val="18"/>
                <w:szCs w:val="18"/>
              </w:rPr>
              <w:t>Prospectiva y Desarrollo Organizacional</w:t>
            </w:r>
          </w:p>
          <w:p w14:paraId="608D4FC9" w14:textId="2842DC84" w:rsidR="00FF33FC" w:rsidRPr="007855F6" w:rsidRDefault="00FF33FC" w:rsidP="007855F6">
            <w:pPr>
              <w:pStyle w:val="Prrafodelista"/>
              <w:numPr>
                <w:ilvl w:val="0"/>
                <w:numId w:val="36"/>
              </w:numPr>
              <w:rPr>
                <w:rFonts w:ascii="Arial" w:hAnsi="Arial" w:cs="Arial"/>
                <w:sz w:val="18"/>
                <w:szCs w:val="18"/>
              </w:rPr>
            </w:pPr>
            <w:r w:rsidRPr="007855F6">
              <w:rPr>
                <w:rFonts w:ascii="Arial" w:hAnsi="Arial" w:cs="Arial"/>
                <w:sz w:val="18"/>
                <w:szCs w:val="18"/>
              </w:rPr>
              <w:t>Teoría Financiera</w:t>
            </w:r>
          </w:p>
          <w:p w14:paraId="316F4B34" w14:textId="6F1572D2" w:rsidR="00A6198E" w:rsidRPr="007855F6" w:rsidRDefault="00A6198E" w:rsidP="007855F6">
            <w:pPr>
              <w:pStyle w:val="Prrafodelista"/>
              <w:numPr>
                <w:ilvl w:val="0"/>
                <w:numId w:val="36"/>
              </w:numPr>
              <w:rPr>
                <w:rFonts w:ascii="Arial" w:hAnsi="Arial" w:cs="Arial"/>
                <w:sz w:val="18"/>
                <w:szCs w:val="18"/>
              </w:rPr>
            </w:pPr>
            <w:r w:rsidRPr="007855F6">
              <w:rPr>
                <w:rFonts w:ascii="Arial" w:hAnsi="Arial" w:cs="Arial"/>
                <w:sz w:val="18"/>
                <w:szCs w:val="18"/>
              </w:rPr>
              <w:t>Mercado Bursátil</w:t>
            </w:r>
          </w:p>
          <w:p w14:paraId="15A4DD70" w14:textId="651E517A" w:rsidR="00A6198E" w:rsidRPr="007855F6" w:rsidRDefault="00A6198E" w:rsidP="007855F6">
            <w:pPr>
              <w:pStyle w:val="Prrafodelista"/>
              <w:numPr>
                <w:ilvl w:val="0"/>
                <w:numId w:val="36"/>
              </w:numPr>
              <w:rPr>
                <w:rFonts w:ascii="Arial" w:hAnsi="Arial" w:cs="Arial"/>
                <w:sz w:val="18"/>
                <w:szCs w:val="18"/>
              </w:rPr>
            </w:pPr>
            <w:r w:rsidRPr="007855F6">
              <w:rPr>
                <w:rFonts w:ascii="Arial" w:hAnsi="Arial" w:cs="Arial"/>
                <w:sz w:val="18"/>
                <w:szCs w:val="18"/>
              </w:rPr>
              <w:t>Finanzas Corporativas</w:t>
            </w:r>
          </w:p>
          <w:p w14:paraId="29859139" w14:textId="1F948AF3" w:rsidR="0083402C" w:rsidRPr="007855F6" w:rsidRDefault="0083402C" w:rsidP="007855F6">
            <w:pPr>
              <w:rPr>
                <w:rFonts w:ascii="Arial" w:hAnsi="Arial" w:cs="Arial"/>
                <w:sz w:val="18"/>
                <w:szCs w:val="18"/>
              </w:rPr>
            </w:pPr>
          </w:p>
        </w:tc>
        <w:tc>
          <w:tcPr>
            <w:tcW w:w="4677" w:type="dxa"/>
          </w:tcPr>
          <w:p w14:paraId="583EAEC6" w14:textId="77777777" w:rsidR="009D3456" w:rsidRPr="007855F6" w:rsidRDefault="009D3456" w:rsidP="007855F6">
            <w:pPr>
              <w:jc w:val="center"/>
              <w:rPr>
                <w:rFonts w:ascii="Arial" w:hAnsi="Arial" w:cs="Arial"/>
                <w:b/>
                <w:bCs/>
                <w:sz w:val="18"/>
                <w:szCs w:val="18"/>
              </w:rPr>
            </w:pPr>
            <w:r w:rsidRPr="007855F6">
              <w:rPr>
                <w:rFonts w:ascii="Arial" w:hAnsi="Arial" w:cs="Arial"/>
                <w:b/>
                <w:bCs/>
                <w:sz w:val="18"/>
                <w:szCs w:val="18"/>
              </w:rPr>
              <w:t>Responsabilidad Social y Accountability</w:t>
            </w:r>
          </w:p>
          <w:p w14:paraId="2E2F01E6" w14:textId="1EA5DB85" w:rsidR="0083402C" w:rsidRPr="007855F6" w:rsidRDefault="0083402C" w:rsidP="007855F6">
            <w:pPr>
              <w:rPr>
                <w:rFonts w:ascii="Arial" w:hAnsi="Arial" w:cs="Arial"/>
                <w:sz w:val="18"/>
                <w:szCs w:val="18"/>
              </w:rPr>
            </w:pPr>
          </w:p>
          <w:p w14:paraId="19524FA3" w14:textId="69A41ED5" w:rsidR="00FF33FC" w:rsidRPr="007855F6" w:rsidRDefault="00FF33FC" w:rsidP="007855F6">
            <w:pPr>
              <w:pStyle w:val="Prrafodelista"/>
              <w:numPr>
                <w:ilvl w:val="0"/>
                <w:numId w:val="33"/>
              </w:numPr>
              <w:rPr>
                <w:rFonts w:ascii="Arial" w:hAnsi="Arial" w:cs="Arial"/>
                <w:sz w:val="18"/>
                <w:szCs w:val="18"/>
              </w:rPr>
            </w:pPr>
            <w:r w:rsidRPr="007855F6">
              <w:rPr>
                <w:rFonts w:ascii="Arial" w:hAnsi="Arial" w:cs="Arial"/>
                <w:sz w:val="18"/>
                <w:szCs w:val="18"/>
              </w:rPr>
              <w:t>Contabilidad, Gestión y Ambiente</w:t>
            </w:r>
          </w:p>
          <w:p w14:paraId="4E83B1CD" w14:textId="2CB52FCE" w:rsidR="00FF33FC" w:rsidRPr="007855F6" w:rsidRDefault="00FF33FC" w:rsidP="007855F6">
            <w:pPr>
              <w:pStyle w:val="Prrafodelista"/>
              <w:numPr>
                <w:ilvl w:val="0"/>
                <w:numId w:val="33"/>
              </w:numPr>
              <w:rPr>
                <w:rFonts w:ascii="Arial" w:hAnsi="Arial" w:cs="Arial"/>
                <w:sz w:val="18"/>
                <w:szCs w:val="18"/>
              </w:rPr>
            </w:pPr>
            <w:r w:rsidRPr="007855F6">
              <w:rPr>
                <w:rFonts w:ascii="Arial" w:hAnsi="Arial" w:cs="Arial"/>
                <w:sz w:val="18"/>
                <w:szCs w:val="18"/>
              </w:rPr>
              <w:t>Contabilidad y Responsabilidad Social</w:t>
            </w:r>
          </w:p>
          <w:p w14:paraId="5BE34E9D" w14:textId="31F3CE96" w:rsidR="00FF33FC" w:rsidRPr="007855F6" w:rsidRDefault="00730C48" w:rsidP="007855F6">
            <w:pPr>
              <w:pStyle w:val="Prrafodelista"/>
              <w:numPr>
                <w:ilvl w:val="0"/>
                <w:numId w:val="33"/>
              </w:numPr>
              <w:rPr>
                <w:rFonts w:ascii="Arial" w:hAnsi="Arial" w:cs="Arial"/>
                <w:sz w:val="18"/>
                <w:szCs w:val="18"/>
              </w:rPr>
            </w:pPr>
            <w:r w:rsidRPr="007855F6">
              <w:rPr>
                <w:rFonts w:ascii="Arial" w:hAnsi="Arial" w:cs="Arial"/>
                <w:sz w:val="18"/>
                <w:szCs w:val="18"/>
              </w:rPr>
              <w:t>Contabilidad Ambiental</w:t>
            </w:r>
          </w:p>
          <w:p w14:paraId="71491E7D" w14:textId="49E6EE7B" w:rsidR="00730C48" w:rsidRPr="007855F6" w:rsidRDefault="00730C48" w:rsidP="007855F6">
            <w:pPr>
              <w:pStyle w:val="Prrafodelista"/>
              <w:numPr>
                <w:ilvl w:val="0"/>
                <w:numId w:val="33"/>
              </w:numPr>
              <w:rPr>
                <w:rFonts w:ascii="Arial" w:hAnsi="Arial" w:cs="Arial"/>
                <w:sz w:val="18"/>
                <w:szCs w:val="18"/>
              </w:rPr>
            </w:pPr>
            <w:r w:rsidRPr="007855F6">
              <w:rPr>
                <w:rFonts w:ascii="Arial" w:hAnsi="Arial" w:cs="Arial"/>
                <w:sz w:val="18"/>
                <w:szCs w:val="18"/>
              </w:rPr>
              <w:t>Transparencia y Reporte Financiero</w:t>
            </w:r>
          </w:p>
          <w:p w14:paraId="3B57B156" w14:textId="36E4E4BB" w:rsidR="00730C48" w:rsidRPr="007855F6" w:rsidRDefault="00ED3A51" w:rsidP="007855F6">
            <w:pPr>
              <w:pStyle w:val="Prrafodelista"/>
              <w:numPr>
                <w:ilvl w:val="0"/>
                <w:numId w:val="33"/>
              </w:numPr>
              <w:rPr>
                <w:rFonts w:ascii="Arial" w:hAnsi="Arial" w:cs="Arial"/>
                <w:sz w:val="18"/>
                <w:szCs w:val="18"/>
              </w:rPr>
            </w:pPr>
            <w:r w:rsidRPr="007855F6">
              <w:rPr>
                <w:rFonts w:ascii="Arial" w:hAnsi="Arial" w:cs="Arial"/>
                <w:sz w:val="18"/>
                <w:szCs w:val="18"/>
              </w:rPr>
              <w:t xml:space="preserve">Bionegocios y </w:t>
            </w:r>
            <w:r w:rsidR="00730C48" w:rsidRPr="007855F6">
              <w:rPr>
                <w:rFonts w:ascii="Arial" w:hAnsi="Arial" w:cs="Arial"/>
                <w:sz w:val="18"/>
                <w:szCs w:val="18"/>
              </w:rPr>
              <w:t>Accountability</w:t>
            </w:r>
          </w:p>
          <w:p w14:paraId="3DF677BB" w14:textId="5C77AB08" w:rsidR="00730C48" w:rsidRPr="007855F6" w:rsidRDefault="00730C48" w:rsidP="007855F6">
            <w:pPr>
              <w:pStyle w:val="Prrafodelista"/>
              <w:numPr>
                <w:ilvl w:val="0"/>
                <w:numId w:val="33"/>
              </w:numPr>
              <w:rPr>
                <w:rFonts w:ascii="Arial" w:hAnsi="Arial" w:cs="Arial"/>
                <w:sz w:val="18"/>
                <w:szCs w:val="18"/>
              </w:rPr>
            </w:pPr>
            <w:r w:rsidRPr="007855F6">
              <w:rPr>
                <w:rFonts w:ascii="Arial" w:hAnsi="Arial" w:cs="Arial"/>
                <w:sz w:val="18"/>
                <w:szCs w:val="18"/>
              </w:rPr>
              <w:t>Responsabilidad social en la era digital</w:t>
            </w:r>
          </w:p>
          <w:p w14:paraId="6723EB89" w14:textId="77C3D0D2" w:rsidR="0083402C" w:rsidRPr="007855F6" w:rsidRDefault="0083402C" w:rsidP="007855F6">
            <w:pPr>
              <w:jc w:val="center"/>
              <w:rPr>
                <w:rFonts w:ascii="Arial" w:hAnsi="Arial" w:cs="Arial"/>
                <w:sz w:val="18"/>
                <w:szCs w:val="18"/>
              </w:rPr>
            </w:pPr>
          </w:p>
        </w:tc>
      </w:tr>
      <w:tr w:rsidR="009D3456" w:rsidRPr="007855F6" w14:paraId="6EF27FA9" w14:textId="77777777" w:rsidTr="00952BFF">
        <w:tc>
          <w:tcPr>
            <w:tcW w:w="9072" w:type="dxa"/>
            <w:gridSpan w:val="2"/>
          </w:tcPr>
          <w:p w14:paraId="35D7B74C" w14:textId="4E20D627" w:rsidR="009D3456" w:rsidRPr="007855F6" w:rsidRDefault="009D3456" w:rsidP="007855F6">
            <w:pPr>
              <w:jc w:val="center"/>
              <w:rPr>
                <w:rFonts w:ascii="Arial" w:hAnsi="Arial" w:cs="Arial"/>
                <w:sz w:val="18"/>
                <w:szCs w:val="18"/>
              </w:rPr>
            </w:pPr>
            <w:r w:rsidRPr="007855F6">
              <w:rPr>
                <w:rFonts w:ascii="Arial" w:hAnsi="Arial" w:cs="Arial"/>
                <w:b/>
                <w:bCs/>
                <w:sz w:val="18"/>
                <w:szCs w:val="18"/>
              </w:rPr>
              <w:t>Nuevas Tendencias en Contabilidad y Finanzas</w:t>
            </w:r>
            <w:r w:rsidRPr="007855F6">
              <w:rPr>
                <w:rFonts w:ascii="Arial" w:hAnsi="Arial" w:cs="Arial"/>
                <w:sz w:val="18"/>
                <w:szCs w:val="18"/>
              </w:rPr>
              <w:t xml:space="preserve"> (Transversal)</w:t>
            </w:r>
          </w:p>
          <w:p w14:paraId="5CC472C7" w14:textId="77777777" w:rsidR="0083402C" w:rsidRPr="007855F6" w:rsidRDefault="0083402C" w:rsidP="007855F6">
            <w:pPr>
              <w:jc w:val="center"/>
              <w:rPr>
                <w:rFonts w:ascii="Arial" w:hAnsi="Arial" w:cs="Arial"/>
                <w:sz w:val="18"/>
                <w:szCs w:val="18"/>
              </w:rPr>
            </w:pPr>
          </w:p>
          <w:p w14:paraId="0A45E539" w14:textId="35C1D970" w:rsidR="0083402C" w:rsidRPr="007855F6" w:rsidRDefault="00FF33FC" w:rsidP="007855F6">
            <w:pPr>
              <w:pStyle w:val="Prrafodelista"/>
              <w:numPr>
                <w:ilvl w:val="0"/>
                <w:numId w:val="31"/>
              </w:numPr>
              <w:rPr>
                <w:rFonts w:ascii="Arial" w:hAnsi="Arial" w:cs="Arial"/>
                <w:sz w:val="18"/>
                <w:szCs w:val="18"/>
              </w:rPr>
            </w:pPr>
            <w:r w:rsidRPr="007855F6">
              <w:rPr>
                <w:rFonts w:ascii="Arial" w:hAnsi="Arial" w:cs="Arial"/>
                <w:sz w:val="18"/>
                <w:szCs w:val="18"/>
              </w:rPr>
              <w:t>I</w:t>
            </w:r>
            <w:r w:rsidR="0083402C" w:rsidRPr="007855F6">
              <w:rPr>
                <w:rFonts w:ascii="Arial" w:hAnsi="Arial" w:cs="Arial"/>
                <w:sz w:val="18"/>
                <w:szCs w:val="18"/>
              </w:rPr>
              <w:t xml:space="preserve">dentidades de </w:t>
            </w:r>
            <w:r w:rsidRPr="007855F6">
              <w:rPr>
                <w:rFonts w:ascii="Arial" w:hAnsi="Arial" w:cs="Arial"/>
                <w:sz w:val="18"/>
                <w:szCs w:val="18"/>
              </w:rPr>
              <w:t>G</w:t>
            </w:r>
            <w:r w:rsidR="0083402C" w:rsidRPr="007855F6">
              <w:rPr>
                <w:rFonts w:ascii="Arial" w:hAnsi="Arial" w:cs="Arial"/>
                <w:sz w:val="18"/>
                <w:szCs w:val="18"/>
              </w:rPr>
              <w:t>énero</w:t>
            </w:r>
          </w:p>
          <w:p w14:paraId="3786EB6E" w14:textId="78CA42BC" w:rsidR="00FF33FC" w:rsidRPr="007855F6" w:rsidRDefault="00FF33FC" w:rsidP="007855F6">
            <w:pPr>
              <w:pStyle w:val="Prrafodelista"/>
              <w:numPr>
                <w:ilvl w:val="0"/>
                <w:numId w:val="31"/>
              </w:numPr>
              <w:rPr>
                <w:rFonts w:ascii="Arial" w:hAnsi="Arial" w:cs="Arial"/>
                <w:sz w:val="18"/>
                <w:szCs w:val="18"/>
              </w:rPr>
            </w:pPr>
            <w:r w:rsidRPr="007855F6">
              <w:rPr>
                <w:rFonts w:ascii="Arial" w:hAnsi="Arial" w:cs="Arial"/>
                <w:sz w:val="18"/>
                <w:szCs w:val="18"/>
              </w:rPr>
              <w:t>Universidad, entorno y contabilidad</w:t>
            </w:r>
          </w:p>
          <w:p w14:paraId="1BE7374C" w14:textId="21B5654A" w:rsidR="0083402C" w:rsidRPr="007855F6" w:rsidRDefault="00A6198E" w:rsidP="007855F6">
            <w:pPr>
              <w:pStyle w:val="Prrafodelista"/>
              <w:numPr>
                <w:ilvl w:val="0"/>
                <w:numId w:val="31"/>
              </w:numPr>
              <w:rPr>
                <w:rFonts w:ascii="Arial" w:hAnsi="Arial" w:cs="Arial"/>
                <w:sz w:val="18"/>
                <w:szCs w:val="18"/>
              </w:rPr>
            </w:pPr>
            <w:r w:rsidRPr="007855F6">
              <w:rPr>
                <w:rFonts w:ascii="Arial" w:hAnsi="Arial" w:cs="Arial"/>
                <w:sz w:val="18"/>
                <w:szCs w:val="18"/>
              </w:rPr>
              <w:t>Educación Financiera</w:t>
            </w:r>
          </w:p>
          <w:p w14:paraId="46FB9822" w14:textId="300D82D0" w:rsidR="00ED3A51" w:rsidRPr="007855F6" w:rsidRDefault="00ED3A51" w:rsidP="007855F6">
            <w:pPr>
              <w:pStyle w:val="Prrafodelista"/>
              <w:numPr>
                <w:ilvl w:val="0"/>
                <w:numId w:val="31"/>
              </w:numPr>
              <w:rPr>
                <w:rFonts w:ascii="Arial" w:hAnsi="Arial" w:cs="Arial"/>
                <w:sz w:val="18"/>
                <w:szCs w:val="18"/>
              </w:rPr>
            </w:pPr>
            <w:r w:rsidRPr="007855F6">
              <w:rPr>
                <w:rFonts w:ascii="Arial" w:hAnsi="Arial" w:cs="Arial"/>
                <w:sz w:val="18"/>
                <w:szCs w:val="18"/>
              </w:rPr>
              <w:t>Virtualidad en la Formación Contable</w:t>
            </w:r>
          </w:p>
          <w:p w14:paraId="11603F1B" w14:textId="12A21658" w:rsidR="00ED3A51" w:rsidRPr="007855F6" w:rsidRDefault="00ED3A51" w:rsidP="007855F6">
            <w:pPr>
              <w:pStyle w:val="Prrafodelista"/>
              <w:numPr>
                <w:ilvl w:val="0"/>
                <w:numId w:val="31"/>
              </w:numPr>
              <w:rPr>
                <w:rFonts w:ascii="Arial" w:hAnsi="Arial" w:cs="Arial"/>
                <w:sz w:val="18"/>
                <w:szCs w:val="18"/>
              </w:rPr>
            </w:pPr>
            <w:r w:rsidRPr="007855F6">
              <w:rPr>
                <w:rFonts w:ascii="Arial" w:hAnsi="Arial" w:cs="Arial"/>
                <w:sz w:val="18"/>
                <w:szCs w:val="18"/>
              </w:rPr>
              <w:t>Competencias y Habilidades del Contador</w:t>
            </w:r>
          </w:p>
          <w:p w14:paraId="3AB28DB1" w14:textId="2F9FAE1C" w:rsidR="0083402C" w:rsidRPr="007855F6" w:rsidRDefault="0083402C" w:rsidP="007855F6">
            <w:pPr>
              <w:jc w:val="center"/>
              <w:rPr>
                <w:rFonts w:ascii="Arial" w:hAnsi="Arial" w:cs="Arial"/>
                <w:sz w:val="18"/>
                <w:szCs w:val="18"/>
              </w:rPr>
            </w:pPr>
          </w:p>
        </w:tc>
      </w:tr>
    </w:tbl>
    <w:p w14:paraId="70F6D475" w14:textId="332A3F6E" w:rsidR="00596460" w:rsidRPr="007855F6" w:rsidRDefault="00DD726C" w:rsidP="007855F6">
      <w:pPr>
        <w:pStyle w:val="Ttulo1"/>
        <w:spacing w:before="0" w:line="480" w:lineRule="auto"/>
        <w:rPr>
          <w:rFonts w:ascii="Arial" w:hAnsi="Arial" w:cs="Arial"/>
          <w:sz w:val="28"/>
          <w:szCs w:val="28"/>
        </w:rPr>
      </w:pPr>
      <w:r w:rsidRPr="007855F6">
        <w:rPr>
          <w:rFonts w:ascii="Arial" w:hAnsi="Arial" w:cs="Arial"/>
          <w:sz w:val="28"/>
          <w:szCs w:val="28"/>
        </w:rPr>
        <w:lastRenderedPageBreak/>
        <w:t xml:space="preserve">Integrantes del semillero </w:t>
      </w:r>
    </w:p>
    <w:p w14:paraId="19E793F9" w14:textId="6A5FBEF7" w:rsidR="00A323FB" w:rsidRPr="007855F6" w:rsidRDefault="001573C3" w:rsidP="007855F6">
      <w:pPr>
        <w:spacing w:after="0" w:line="480" w:lineRule="auto"/>
        <w:jc w:val="both"/>
        <w:rPr>
          <w:rFonts w:ascii="Arial" w:hAnsi="Arial" w:cs="Arial"/>
          <w:b/>
        </w:rPr>
      </w:pPr>
      <w:r w:rsidRPr="007855F6">
        <w:rPr>
          <w:rFonts w:ascii="Arial" w:hAnsi="Arial" w:cs="Arial"/>
          <w:b/>
        </w:rPr>
        <w:t>Docente- Tutor investigador</w:t>
      </w:r>
    </w:p>
    <w:p w14:paraId="762E0A9B" w14:textId="3300862B" w:rsidR="00A323FB" w:rsidRPr="007855F6" w:rsidRDefault="00A323FB" w:rsidP="007855F6">
      <w:pPr>
        <w:spacing w:after="0" w:line="480" w:lineRule="auto"/>
        <w:ind w:firstLine="708"/>
        <w:jc w:val="both"/>
        <w:rPr>
          <w:rFonts w:ascii="Arial" w:hAnsi="Arial" w:cs="Arial"/>
        </w:rPr>
      </w:pPr>
      <w:r w:rsidRPr="007855F6">
        <w:rPr>
          <w:rFonts w:ascii="Arial" w:hAnsi="Arial" w:cs="Arial"/>
          <w:b/>
          <w:bCs/>
        </w:rPr>
        <w:t>Nombre:</w:t>
      </w:r>
      <w:r w:rsidRPr="007855F6">
        <w:rPr>
          <w:rFonts w:ascii="Arial" w:hAnsi="Arial" w:cs="Arial"/>
        </w:rPr>
        <w:tab/>
        <w:t>Edward Fabian Escovar Alvarez</w:t>
      </w:r>
    </w:p>
    <w:p w14:paraId="2AB42D3D" w14:textId="10CB7B9F" w:rsidR="00A323FB" w:rsidRPr="007855F6" w:rsidRDefault="00A323FB" w:rsidP="007855F6">
      <w:pPr>
        <w:spacing w:after="0" w:line="480" w:lineRule="auto"/>
        <w:ind w:firstLine="708"/>
        <w:jc w:val="both"/>
        <w:rPr>
          <w:rFonts w:ascii="Arial" w:hAnsi="Arial" w:cs="Arial"/>
        </w:rPr>
      </w:pPr>
      <w:r w:rsidRPr="007855F6">
        <w:rPr>
          <w:rFonts w:ascii="Arial" w:hAnsi="Arial" w:cs="Arial"/>
          <w:b/>
          <w:bCs/>
        </w:rPr>
        <w:t>Rol:</w:t>
      </w:r>
      <w:r w:rsidRPr="007855F6">
        <w:rPr>
          <w:rFonts w:ascii="Arial" w:hAnsi="Arial" w:cs="Arial"/>
          <w:b/>
          <w:bCs/>
        </w:rPr>
        <w:tab/>
      </w:r>
      <w:r w:rsidRPr="007855F6">
        <w:rPr>
          <w:rFonts w:ascii="Arial" w:hAnsi="Arial" w:cs="Arial"/>
        </w:rPr>
        <w:tab/>
        <w:t>Docente-Tutor Contaduría Pública</w:t>
      </w:r>
    </w:p>
    <w:p w14:paraId="1F4B8AFC" w14:textId="4E75B4FC" w:rsidR="00A323FB" w:rsidRPr="007855F6" w:rsidRDefault="00A323FB" w:rsidP="007855F6">
      <w:pPr>
        <w:spacing w:after="0" w:line="480" w:lineRule="auto"/>
        <w:ind w:firstLine="708"/>
        <w:jc w:val="both"/>
        <w:rPr>
          <w:rFonts w:ascii="Arial" w:eastAsia="Times New Roman" w:hAnsi="Arial" w:cs="Arial"/>
          <w:color w:val="000000"/>
          <w:lang w:eastAsia="es-CO"/>
        </w:rPr>
      </w:pPr>
      <w:r w:rsidRPr="007855F6">
        <w:rPr>
          <w:rFonts w:ascii="Arial" w:eastAsia="Times New Roman" w:hAnsi="Arial" w:cs="Arial"/>
          <w:b/>
          <w:bCs/>
          <w:color w:val="000000"/>
          <w:lang w:eastAsia="es-CO"/>
        </w:rPr>
        <w:t>Celular:</w:t>
      </w:r>
      <w:r w:rsidRPr="007855F6">
        <w:rPr>
          <w:rFonts w:ascii="Arial" w:eastAsia="Times New Roman" w:hAnsi="Arial" w:cs="Arial"/>
          <w:b/>
          <w:bCs/>
          <w:color w:val="000000"/>
          <w:lang w:eastAsia="es-CO"/>
        </w:rPr>
        <w:tab/>
      </w:r>
      <w:r w:rsidRPr="007855F6">
        <w:rPr>
          <w:rFonts w:ascii="Arial" w:eastAsia="Times New Roman" w:hAnsi="Arial" w:cs="Arial"/>
          <w:color w:val="000000"/>
          <w:lang w:eastAsia="es-CO"/>
        </w:rPr>
        <w:t>3186319863</w:t>
      </w:r>
    </w:p>
    <w:p w14:paraId="49730748" w14:textId="14AD0B48" w:rsidR="00A323FB" w:rsidRPr="007855F6" w:rsidRDefault="00A323FB" w:rsidP="007855F6">
      <w:pPr>
        <w:spacing w:after="0" w:line="480" w:lineRule="auto"/>
        <w:ind w:firstLine="708"/>
        <w:jc w:val="both"/>
        <w:rPr>
          <w:rFonts w:ascii="Arial" w:hAnsi="Arial" w:cs="Arial"/>
          <w:sz w:val="24"/>
          <w:szCs w:val="24"/>
        </w:rPr>
      </w:pPr>
      <w:r w:rsidRPr="007855F6">
        <w:rPr>
          <w:rFonts w:ascii="Arial" w:eastAsia="Times New Roman" w:hAnsi="Arial" w:cs="Arial"/>
          <w:b/>
          <w:bCs/>
          <w:color w:val="000000"/>
          <w:lang w:eastAsia="es-CO"/>
        </w:rPr>
        <w:t>Correo:</w:t>
      </w:r>
      <w:r w:rsidRPr="007855F6">
        <w:rPr>
          <w:rFonts w:ascii="Arial" w:eastAsia="Times New Roman" w:hAnsi="Arial" w:cs="Arial"/>
          <w:b/>
          <w:bCs/>
          <w:color w:val="000000"/>
          <w:lang w:eastAsia="es-CO"/>
        </w:rPr>
        <w:tab/>
      </w:r>
      <w:r w:rsidRPr="007855F6">
        <w:rPr>
          <w:rFonts w:ascii="Arial" w:eastAsia="Times New Roman" w:hAnsi="Arial" w:cs="Arial"/>
          <w:color w:val="000000"/>
          <w:lang w:eastAsia="es-CO"/>
        </w:rPr>
        <w:t>efescovara@uvirtual.edu.co</w:t>
      </w:r>
    </w:p>
    <w:p w14:paraId="51EBCCFF" w14:textId="19A74A00" w:rsidR="00A323FB" w:rsidRPr="007855F6" w:rsidRDefault="00A323FB" w:rsidP="007855F6">
      <w:pPr>
        <w:spacing w:after="0" w:line="480" w:lineRule="auto"/>
        <w:jc w:val="both"/>
        <w:rPr>
          <w:rFonts w:ascii="Arial" w:hAnsi="Arial" w:cs="Arial"/>
        </w:rPr>
      </w:pPr>
      <w:r w:rsidRPr="007855F6">
        <w:rPr>
          <w:rFonts w:ascii="Arial" w:hAnsi="Arial" w:cs="Arial"/>
          <w:b/>
        </w:rPr>
        <w:t>Estudiantes</w:t>
      </w:r>
      <w:r w:rsidR="00DD726C" w:rsidRPr="007855F6">
        <w:rPr>
          <w:rFonts w:ascii="Arial" w:hAnsi="Arial" w:cs="Arial"/>
          <w:b/>
        </w:rPr>
        <w:t xml:space="preserve"> </w:t>
      </w:r>
      <w:r w:rsidRPr="007855F6">
        <w:rPr>
          <w:rFonts w:ascii="Arial" w:hAnsi="Arial" w:cs="Arial"/>
          <w:b/>
        </w:rPr>
        <w:t>A</w:t>
      </w:r>
      <w:r w:rsidR="00DD726C" w:rsidRPr="007855F6">
        <w:rPr>
          <w:rFonts w:ascii="Arial" w:hAnsi="Arial" w:cs="Arial"/>
          <w:b/>
        </w:rPr>
        <w:t xml:space="preserve">ctivos. </w:t>
      </w:r>
    </w:p>
    <w:p w14:paraId="2621FC32" w14:textId="06E01E15" w:rsidR="00A323FB" w:rsidRPr="007855F6" w:rsidRDefault="00B1752F" w:rsidP="007855F6">
      <w:pPr>
        <w:pStyle w:val="Prrafodelista"/>
        <w:numPr>
          <w:ilvl w:val="0"/>
          <w:numId w:val="21"/>
        </w:numPr>
        <w:spacing w:after="0" w:line="480" w:lineRule="auto"/>
        <w:jc w:val="both"/>
        <w:rPr>
          <w:rFonts w:ascii="Arial" w:hAnsi="Arial" w:cs="Arial"/>
        </w:rPr>
      </w:pPr>
      <w:r w:rsidRPr="007855F6">
        <w:rPr>
          <w:rFonts w:ascii="Arial" w:hAnsi="Arial" w:cs="Arial"/>
        </w:rPr>
        <w:t>Ver Anexo de estudiantes vinculados al semillero</w:t>
      </w:r>
    </w:p>
    <w:p w14:paraId="1FC96368" w14:textId="77777777" w:rsidR="00B1752F" w:rsidRPr="007855F6" w:rsidRDefault="00B1752F" w:rsidP="007855F6">
      <w:pPr>
        <w:pStyle w:val="Prrafodelista"/>
        <w:spacing w:after="0" w:line="480" w:lineRule="auto"/>
        <w:ind w:left="1068"/>
        <w:jc w:val="both"/>
        <w:rPr>
          <w:rFonts w:ascii="Arial" w:hAnsi="Arial" w:cs="Arial"/>
        </w:rPr>
      </w:pPr>
    </w:p>
    <w:p w14:paraId="418A6A79" w14:textId="4C1D22DF" w:rsidR="00467134" w:rsidRPr="007855F6" w:rsidRDefault="00467134" w:rsidP="007855F6">
      <w:pPr>
        <w:pStyle w:val="Ttulo1"/>
        <w:spacing w:before="0" w:line="480" w:lineRule="auto"/>
        <w:rPr>
          <w:rFonts w:ascii="Arial" w:hAnsi="Arial" w:cs="Arial"/>
          <w:sz w:val="28"/>
          <w:szCs w:val="28"/>
        </w:rPr>
      </w:pPr>
      <w:r w:rsidRPr="007855F6">
        <w:rPr>
          <w:rFonts w:ascii="Arial" w:hAnsi="Arial" w:cs="Arial"/>
          <w:sz w:val="28"/>
          <w:szCs w:val="28"/>
        </w:rPr>
        <w:t>Plan de Trabajo</w:t>
      </w:r>
    </w:p>
    <w:p w14:paraId="14CFA3A6" w14:textId="7D560034" w:rsidR="00D71A53" w:rsidRPr="007855F6" w:rsidRDefault="00B1752F" w:rsidP="007855F6">
      <w:pPr>
        <w:spacing w:after="0" w:line="480" w:lineRule="auto"/>
        <w:rPr>
          <w:rFonts w:ascii="Arial" w:hAnsi="Arial" w:cs="Arial"/>
          <w:sz w:val="20"/>
          <w:szCs w:val="20"/>
        </w:rPr>
      </w:pPr>
      <w:r w:rsidRPr="007855F6">
        <w:rPr>
          <w:rFonts w:ascii="Arial" w:hAnsi="Arial" w:cs="Arial"/>
          <w:sz w:val="20"/>
          <w:szCs w:val="20"/>
        </w:rPr>
        <w:t>Año 2020</w:t>
      </w:r>
    </w:p>
    <w:tbl>
      <w:tblPr>
        <w:tblStyle w:val="Tablaconcuadrcula"/>
        <w:tblW w:w="10632" w:type="dxa"/>
        <w:tblInd w:w="-856" w:type="dxa"/>
        <w:tblLook w:val="04A0" w:firstRow="1" w:lastRow="0" w:firstColumn="1" w:lastColumn="0" w:noHBand="0" w:noVBand="1"/>
      </w:tblPr>
      <w:tblGrid>
        <w:gridCol w:w="1560"/>
        <w:gridCol w:w="2250"/>
        <w:gridCol w:w="3544"/>
        <w:gridCol w:w="3278"/>
      </w:tblGrid>
      <w:tr w:rsidR="00FA4B73" w:rsidRPr="007855F6" w14:paraId="10E2C561" w14:textId="77777777" w:rsidTr="00D71A53">
        <w:tc>
          <w:tcPr>
            <w:tcW w:w="1560" w:type="dxa"/>
            <w:tcBorders>
              <w:top w:val="single" w:sz="18" w:space="0" w:color="auto"/>
              <w:left w:val="single" w:sz="18" w:space="0" w:color="auto"/>
              <w:bottom w:val="single" w:sz="18" w:space="0" w:color="auto"/>
              <w:right w:val="single" w:sz="18" w:space="0" w:color="auto"/>
            </w:tcBorders>
          </w:tcPr>
          <w:p w14:paraId="52750A45" w14:textId="490E8152" w:rsidR="00FA4B73" w:rsidRPr="007855F6" w:rsidRDefault="00FA4B73" w:rsidP="007855F6">
            <w:pPr>
              <w:spacing w:line="276" w:lineRule="auto"/>
              <w:jc w:val="center"/>
              <w:rPr>
                <w:rFonts w:ascii="Arial" w:hAnsi="Arial" w:cs="Arial"/>
                <w:b/>
                <w:bCs/>
                <w:sz w:val="18"/>
                <w:szCs w:val="18"/>
              </w:rPr>
            </w:pPr>
            <w:r w:rsidRPr="007855F6">
              <w:rPr>
                <w:rFonts w:ascii="Arial" w:hAnsi="Arial" w:cs="Arial"/>
                <w:b/>
                <w:bCs/>
                <w:sz w:val="18"/>
                <w:szCs w:val="18"/>
              </w:rPr>
              <w:t>Periodo</w:t>
            </w:r>
          </w:p>
        </w:tc>
        <w:tc>
          <w:tcPr>
            <w:tcW w:w="2250" w:type="dxa"/>
            <w:tcBorders>
              <w:top w:val="single" w:sz="18" w:space="0" w:color="auto"/>
              <w:left w:val="single" w:sz="18" w:space="0" w:color="auto"/>
              <w:bottom w:val="single" w:sz="18" w:space="0" w:color="auto"/>
              <w:right w:val="single" w:sz="18" w:space="0" w:color="auto"/>
            </w:tcBorders>
          </w:tcPr>
          <w:p w14:paraId="6E32B31A" w14:textId="42808490" w:rsidR="00FA4B73" w:rsidRPr="007855F6" w:rsidRDefault="00FA4B73" w:rsidP="007855F6">
            <w:pPr>
              <w:spacing w:line="276" w:lineRule="auto"/>
              <w:jc w:val="center"/>
              <w:rPr>
                <w:rFonts w:ascii="Arial" w:hAnsi="Arial" w:cs="Arial"/>
                <w:b/>
                <w:bCs/>
                <w:sz w:val="18"/>
                <w:szCs w:val="18"/>
              </w:rPr>
            </w:pPr>
            <w:r w:rsidRPr="007855F6">
              <w:rPr>
                <w:rFonts w:ascii="Arial" w:hAnsi="Arial" w:cs="Arial"/>
                <w:b/>
                <w:bCs/>
                <w:sz w:val="18"/>
                <w:szCs w:val="18"/>
              </w:rPr>
              <w:t>Objetivo</w:t>
            </w:r>
          </w:p>
        </w:tc>
        <w:tc>
          <w:tcPr>
            <w:tcW w:w="3544" w:type="dxa"/>
            <w:tcBorders>
              <w:top w:val="single" w:sz="18" w:space="0" w:color="auto"/>
              <w:left w:val="single" w:sz="18" w:space="0" w:color="auto"/>
              <w:bottom w:val="single" w:sz="18" w:space="0" w:color="auto"/>
            </w:tcBorders>
          </w:tcPr>
          <w:p w14:paraId="6F17DD05" w14:textId="466D67C4" w:rsidR="00FA4B73" w:rsidRPr="007855F6" w:rsidRDefault="00FA4B73" w:rsidP="007855F6">
            <w:pPr>
              <w:spacing w:line="276" w:lineRule="auto"/>
              <w:jc w:val="center"/>
              <w:rPr>
                <w:rFonts w:ascii="Arial" w:hAnsi="Arial" w:cs="Arial"/>
                <w:b/>
                <w:bCs/>
                <w:sz w:val="18"/>
                <w:szCs w:val="18"/>
              </w:rPr>
            </w:pPr>
            <w:r w:rsidRPr="007855F6">
              <w:rPr>
                <w:rFonts w:ascii="Arial" w:hAnsi="Arial" w:cs="Arial"/>
                <w:b/>
                <w:bCs/>
                <w:sz w:val="18"/>
                <w:szCs w:val="18"/>
              </w:rPr>
              <w:t>Categoría Colciencias</w:t>
            </w:r>
          </w:p>
        </w:tc>
        <w:tc>
          <w:tcPr>
            <w:tcW w:w="3278" w:type="dxa"/>
            <w:tcBorders>
              <w:top w:val="single" w:sz="18" w:space="0" w:color="auto"/>
              <w:bottom w:val="single" w:sz="18" w:space="0" w:color="auto"/>
              <w:right w:val="single" w:sz="18" w:space="0" w:color="auto"/>
            </w:tcBorders>
          </w:tcPr>
          <w:p w14:paraId="0186EE80" w14:textId="7E74B297" w:rsidR="00FA4B73" w:rsidRPr="007855F6" w:rsidRDefault="00FA4B73" w:rsidP="007855F6">
            <w:pPr>
              <w:spacing w:line="276" w:lineRule="auto"/>
              <w:jc w:val="center"/>
              <w:rPr>
                <w:rFonts w:ascii="Arial" w:hAnsi="Arial" w:cs="Arial"/>
                <w:b/>
                <w:bCs/>
                <w:sz w:val="18"/>
                <w:szCs w:val="18"/>
              </w:rPr>
            </w:pPr>
            <w:r w:rsidRPr="007855F6">
              <w:rPr>
                <w:rFonts w:ascii="Arial" w:hAnsi="Arial" w:cs="Arial"/>
                <w:b/>
                <w:bCs/>
                <w:sz w:val="18"/>
                <w:szCs w:val="18"/>
              </w:rPr>
              <w:t>Producto Esperado</w:t>
            </w:r>
          </w:p>
        </w:tc>
      </w:tr>
      <w:tr w:rsidR="008250F8" w:rsidRPr="007855F6" w14:paraId="234AB4B0" w14:textId="77777777" w:rsidTr="00D71A53">
        <w:trPr>
          <w:trHeight w:val="556"/>
        </w:trPr>
        <w:tc>
          <w:tcPr>
            <w:tcW w:w="1560" w:type="dxa"/>
            <w:vMerge w:val="restart"/>
            <w:tcBorders>
              <w:top w:val="single" w:sz="18" w:space="0" w:color="auto"/>
              <w:left w:val="single" w:sz="18" w:space="0" w:color="auto"/>
              <w:right w:val="single" w:sz="18" w:space="0" w:color="auto"/>
            </w:tcBorders>
          </w:tcPr>
          <w:p w14:paraId="75ECF5BC" w14:textId="77777777" w:rsidR="008250F8" w:rsidRPr="007855F6" w:rsidRDefault="008250F8" w:rsidP="007855F6">
            <w:pPr>
              <w:spacing w:line="276" w:lineRule="auto"/>
              <w:jc w:val="center"/>
              <w:rPr>
                <w:rFonts w:ascii="Arial" w:hAnsi="Arial" w:cs="Arial"/>
                <w:b/>
                <w:bCs/>
                <w:sz w:val="18"/>
                <w:szCs w:val="18"/>
              </w:rPr>
            </w:pPr>
          </w:p>
          <w:p w14:paraId="56DFC4AD" w14:textId="564681A5" w:rsidR="008250F8" w:rsidRPr="007855F6" w:rsidRDefault="008250F8" w:rsidP="007855F6">
            <w:pPr>
              <w:spacing w:line="276" w:lineRule="auto"/>
              <w:jc w:val="center"/>
              <w:rPr>
                <w:rFonts w:ascii="Arial" w:hAnsi="Arial" w:cs="Arial"/>
                <w:b/>
                <w:bCs/>
                <w:sz w:val="18"/>
                <w:szCs w:val="18"/>
              </w:rPr>
            </w:pPr>
            <w:r w:rsidRPr="007855F6">
              <w:rPr>
                <w:rFonts w:ascii="Arial" w:hAnsi="Arial" w:cs="Arial"/>
                <w:b/>
                <w:bCs/>
                <w:sz w:val="18"/>
                <w:szCs w:val="18"/>
              </w:rPr>
              <w:t>27-Abril /        21-Junio</w:t>
            </w:r>
          </w:p>
        </w:tc>
        <w:tc>
          <w:tcPr>
            <w:tcW w:w="2250" w:type="dxa"/>
            <w:tcBorders>
              <w:top w:val="single" w:sz="18" w:space="0" w:color="auto"/>
              <w:left w:val="single" w:sz="18" w:space="0" w:color="auto"/>
              <w:right w:val="single" w:sz="18" w:space="0" w:color="auto"/>
            </w:tcBorders>
          </w:tcPr>
          <w:p w14:paraId="61890686" w14:textId="2F59B886" w:rsidR="008250F8" w:rsidRPr="007855F6" w:rsidRDefault="008250F8" w:rsidP="007855F6">
            <w:pPr>
              <w:spacing w:line="276" w:lineRule="auto"/>
              <w:rPr>
                <w:rFonts w:ascii="Arial" w:hAnsi="Arial" w:cs="Arial"/>
                <w:sz w:val="18"/>
                <w:szCs w:val="18"/>
              </w:rPr>
            </w:pPr>
            <w:r w:rsidRPr="007855F6">
              <w:rPr>
                <w:rFonts w:ascii="Arial" w:hAnsi="Arial" w:cs="Arial"/>
                <w:sz w:val="18"/>
                <w:szCs w:val="18"/>
              </w:rPr>
              <w:t>Consolidación Estado del Arte</w:t>
            </w:r>
          </w:p>
        </w:tc>
        <w:tc>
          <w:tcPr>
            <w:tcW w:w="3544" w:type="dxa"/>
            <w:vMerge w:val="restart"/>
            <w:tcBorders>
              <w:top w:val="single" w:sz="18" w:space="0" w:color="auto"/>
              <w:left w:val="single" w:sz="18" w:space="0" w:color="auto"/>
            </w:tcBorders>
          </w:tcPr>
          <w:p w14:paraId="6E24755C" w14:textId="77777777" w:rsidR="008250F8" w:rsidRPr="007855F6" w:rsidRDefault="008250F8" w:rsidP="007855F6">
            <w:pPr>
              <w:pStyle w:val="Prrafodelista"/>
              <w:numPr>
                <w:ilvl w:val="0"/>
                <w:numId w:val="39"/>
              </w:numPr>
              <w:spacing w:line="276" w:lineRule="auto"/>
              <w:ind w:left="322" w:hanging="322"/>
              <w:rPr>
                <w:rFonts w:ascii="Arial" w:hAnsi="Arial" w:cs="Arial"/>
                <w:sz w:val="18"/>
                <w:szCs w:val="18"/>
              </w:rPr>
            </w:pPr>
            <w:r w:rsidRPr="007855F6">
              <w:rPr>
                <w:rFonts w:ascii="Arial" w:hAnsi="Arial" w:cs="Arial"/>
                <w:sz w:val="18"/>
                <w:szCs w:val="18"/>
              </w:rPr>
              <w:t>Producción Bibliográfica</w:t>
            </w:r>
          </w:p>
          <w:p w14:paraId="1D85D026" w14:textId="77777777" w:rsidR="008250F8" w:rsidRPr="007855F6" w:rsidRDefault="008250F8" w:rsidP="007855F6">
            <w:pPr>
              <w:pStyle w:val="Prrafodelista"/>
              <w:numPr>
                <w:ilvl w:val="0"/>
                <w:numId w:val="39"/>
              </w:numPr>
              <w:spacing w:line="276" w:lineRule="auto"/>
              <w:ind w:left="322" w:hanging="322"/>
              <w:rPr>
                <w:rFonts w:ascii="Arial" w:hAnsi="Arial" w:cs="Arial"/>
                <w:sz w:val="18"/>
                <w:szCs w:val="18"/>
              </w:rPr>
            </w:pPr>
            <w:r w:rsidRPr="007855F6">
              <w:rPr>
                <w:rFonts w:ascii="Arial" w:hAnsi="Arial" w:cs="Arial"/>
                <w:sz w:val="18"/>
                <w:szCs w:val="18"/>
              </w:rPr>
              <w:t>Actividades de Formación (Trabajo Dirigido Tutorías)</w:t>
            </w:r>
          </w:p>
          <w:p w14:paraId="7B3D3A50" w14:textId="77777777" w:rsidR="008250F8" w:rsidRPr="007855F6" w:rsidRDefault="008250F8" w:rsidP="007855F6">
            <w:pPr>
              <w:pStyle w:val="Prrafodelista"/>
              <w:numPr>
                <w:ilvl w:val="0"/>
                <w:numId w:val="39"/>
              </w:numPr>
              <w:spacing w:line="276" w:lineRule="auto"/>
              <w:ind w:left="322" w:hanging="322"/>
              <w:rPr>
                <w:rFonts w:ascii="Arial" w:hAnsi="Arial" w:cs="Arial"/>
                <w:sz w:val="18"/>
                <w:szCs w:val="18"/>
              </w:rPr>
            </w:pPr>
            <w:r w:rsidRPr="007855F6">
              <w:rPr>
                <w:rFonts w:ascii="Arial" w:hAnsi="Arial" w:cs="Arial"/>
                <w:sz w:val="18"/>
                <w:szCs w:val="18"/>
              </w:rPr>
              <w:t>Apropiación Social y Circulación del Conocimiento</w:t>
            </w:r>
          </w:p>
          <w:p w14:paraId="60CC2F2D" w14:textId="6AEBF9DE" w:rsidR="008250F8" w:rsidRPr="007855F6" w:rsidRDefault="008250F8" w:rsidP="007855F6">
            <w:pPr>
              <w:pStyle w:val="Prrafodelista"/>
              <w:numPr>
                <w:ilvl w:val="0"/>
                <w:numId w:val="39"/>
              </w:numPr>
              <w:spacing w:line="276" w:lineRule="auto"/>
              <w:ind w:left="322" w:hanging="322"/>
              <w:rPr>
                <w:rFonts w:ascii="Arial" w:hAnsi="Arial" w:cs="Arial"/>
                <w:sz w:val="18"/>
                <w:szCs w:val="18"/>
              </w:rPr>
            </w:pPr>
            <w:r w:rsidRPr="007855F6">
              <w:rPr>
                <w:rFonts w:ascii="Arial" w:hAnsi="Arial" w:cs="Arial"/>
                <w:sz w:val="18"/>
                <w:szCs w:val="18"/>
              </w:rPr>
              <w:t>Producción Técnica y Tecnológica</w:t>
            </w:r>
          </w:p>
        </w:tc>
        <w:tc>
          <w:tcPr>
            <w:tcW w:w="3278" w:type="dxa"/>
            <w:vMerge w:val="restart"/>
            <w:tcBorders>
              <w:top w:val="single" w:sz="18" w:space="0" w:color="auto"/>
              <w:right w:val="single" w:sz="18" w:space="0" w:color="auto"/>
            </w:tcBorders>
          </w:tcPr>
          <w:p w14:paraId="26CDC9EB" w14:textId="1D437D33" w:rsidR="008250F8" w:rsidRPr="007855F6" w:rsidRDefault="008250F8" w:rsidP="007855F6">
            <w:pPr>
              <w:pStyle w:val="Prrafodelista"/>
              <w:numPr>
                <w:ilvl w:val="0"/>
                <w:numId w:val="40"/>
              </w:numPr>
              <w:spacing w:line="276" w:lineRule="auto"/>
              <w:ind w:left="325"/>
              <w:rPr>
                <w:rFonts w:ascii="Arial" w:hAnsi="Arial" w:cs="Arial"/>
                <w:sz w:val="18"/>
                <w:szCs w:val="18"/>
              </w:rPr>
            </w:pPr>
            <w:r w:rsidRPr="007855F6">
              <w:rPr>
                <w:rFonts w:ascii="Arial" w:hAnsi="Arial" w:cs="Arial"/>
                <w:sz w:val="18"/>
                <w:szCs w:val="18"/>
              </w:rPr>
              <w:t xml:space="preserve">Artículo Investigativo (Fase </w:t>
            </w:r>
            <w:r w:rsidR="00854DED" w:rsidRPr="007855F6">
              <w:rPr>
                <w:rFonts w:ascii="Arial" w:hAnsi="Arial" w:cs="Arial"/>
                <w:sz w:val="18"/>
                <w:szCs w:val="18"/>
              </w:rPr>
              <w:t>1</w:t>
            </w:r>
            <w:r w:rsidRPr="007855F6">
              <w:rPr>
                <w:rFonts w:ascii="Arial" w:hAnsi="Arial" w:cs="Arial"/>
                <w:sz w:val="18"/>
                <w:szCs w:val="18"/>
              </w:rPr>
              <w:t>)</w:t>
            </w:r>
          </w:p>
          <w:p w14:paraId="792B913E" w14:textId="77777777" w:rsidR="008250F8" w:rsidRPr="007855F6" w:rsidRDefault="008250F8" w:rsidP="007855F6">
            <w:pPr>
              <w:pStyle w:val="Prrafodelista"/>
              <w:numPr>
                <w:ilvl w:val="0"/>
                <w:numId w:val="40"/>
              </w:numPr>
              <w:spacing w:line="276" w:lineRule="auto"/>
              <w:ind w:left="325"/>
              <w:rPr>
                <w:rFonts w:ascii="Arial" w:hAnsi="Arial" w:cs="Arial"/>
                <w:sz w:val="18"/>
                <w:szCs w:val="18"/>
              </w:rPr>
            </w:pPr>
            <w:r w:rsidRPr="007855F6">
              <w:rPr>
                <w:rFonts w:ascii="Arial" w:hAnsi="Arial" w:cs="Arial"/>
                <w:sz w:val="18"/>
                <w:szCs w:val="18"/>
              </w:rPr>
              <w:t>Trabajos de Grado (Semilleros de Investigación)</w:t>
            </w:r>
          </w:p>
          <w:p w14:paraId="4A4C70A6" w14:textId="77777777" w:rsidR="008250F8" w:rsidRPr="007855F6" w:rsidRDefault="008250F8" w:rsidP="007855F6">
            <w:pPr>
              <w:pStyle w:val="Prrafodelista"/>
              <w:numPr>
                <w:ilvl w:val="0"/>
                <w:numId w:val="40"/>
              </w:numPr>
              <w:spacing w:line="276" w:lineRule="auto"/>
              <w:ind w:left="325"/>
              <w:rPr>
                <w:rFonts w:ascii="Arial" w:hAnsi="Arial" w:cs="Arial"/>
                <w:sz w:val="18"/>
                <w:szCs w:val="18"/>
              </w:rPr>
            </w:pPr>
            <w:r w:rsidRPr="007855F6">
              <w:rPr>
                <w:rFonts w:ascii="Arial" w:hAnsi="Arial" w:cs="Arial"/>
                <w:sz w:val="18"/>
                <w:szCs w:val="18"/>
              </w:rPr>
              <w:t>Participación Evento Académico Nacional</w:t>
            </w:r>
          </w:p>
          <w:p w14:paraId="143AABCA" w14:textId="37FCA590" w:rsidR="008250F8" w:rsidRPr="007855F6" w:rsidRDefault="008250F8" w:rsidP="007855F6">
            <w:pPr>
              <w:pStyle w:val="Prrafodelista"/>
              <w:numPr>
                <w:ilvl w:val="0"/>
                <w:numId w:val="40"/>
              </w:numPr>
              <w:spacing w:line="276" w:lineRule="auto"/>
              <w:ind w:left="325"/>
              <w:rPr>
                <w:rFonts w:ascii="Arial" w:hAnsi="Arial" w:cs="Arial"/>
                <w:sz w:val="18"/>
                <w:szCs w:val="18"/>
              </w:rPr>
            </w:pPr>
            <w:r w:rsidRPr="007855F6">
              <w:rPr>
                <w:rFonts w:ascii="Arial" w:hAnsi="Arial" w:cs="Arial"/>
                <w:sz w:val="18"/>
                <w:szCs w:val="18"/>
              </w:rPr>
              <w:t>Informe Técnico (UVI)</w:t>
            </w:r>
          </w:p>
        </w:tc>
      </w:tr>
      <w:tr w:rsidR="008250F8" w:rsidRPr="007855F6" w14:paraId="6C1C0AE0" w14:textId="77777777" w:rsidTr="00D71A53">
        <w:tc>
          <w:tcPr>
            <w:tcW w:w="1560" w:type="dxa"/>
            <w:vMerge/>
            <w:tcBorders>
              <w:left w:val="single" w:sz="18" w:space="0" w:color="auto"/>
              <w:bottom w:val="single" w:sz="18" w:space="0" w:color="auto"/>
              <w:right w:val="single" w:sz="18" w:space="0" w:color="auto"/>
            </w:tcBorders>
          </w:tcPr>
          <w:p w14:paraId="070F5502" w14:textId="77777777" w:rsidR="008250F8" w:rsidRPr="007855F6" w:rsidRDefault="008250F8" w:rsidP="007855F6">
            <w:pPr>
              <w:spacing w:line="276" w:lineRule="auto"/>
              <w:jc w:val="center"/>
              <w:rPr>
                <w:rFonts w:ascii="Arial" w:hAnsi="Arial" w:cs="Arial"/>
                <w:b/>
                <w:bCs/>
                <w:sz w:val="18"/>
                <w:szCs w:val="18"/>
              </w:rPr>
            </w:pPr>
          </w:p>
        </w:tc>
        <w:tc>
          <w:tcPr>
            <w:tcW w:w="2250" w:type="dxa"/>
            <w:tcBorders>
              <w:left w:val="single" w:sz="18" w:space="0" w:color="auto"/>
              <w:bottom w:val="single" w:sz="18" w:space="0" w:color="auto"/>
              <w:right w:val="single" w:sz="18" w:space="0" w:color="auto"/>
            </w:tcBorders>
          </w:tcPr>
          <w:p w14:paraId="723CEE2A" w14:textId="5AC76EDD" w:rsidR="008250F8" w:rsidRPr="007855F6" w:rsidRDefault="008250F8" w:rsidP="007855F6">
            <w:pPr>
              <w:spacing w:line="276" w:lineRule="auto"/>
              <w:rPr>
                <w:rFonts w:ascii="Arial" w:hAnsi="Arial" w:cs="Arial"/>
                <w:sz w:val="18"/>
                <w:szCs w:val="18"/>
              </w:rPr>
            </w:pPr>
            <w:r w:rsidRPr="007855F6">
              <w:rPr>
                <w:rFonts w:ascii="Arial" w:hAnsi="Arial" w:cs="Arial"/>
                <w:sz w:val="18"/>
                <w:szCs w:val="18"/>
              </w:rPr>
              <w:t>Generación Resúmenes Analíticos</w:t>
            </w:r>
          </w:p>
        </w:tc>
        <w:tc>
          <w:tcPr>
            <w:tcW w:w="3544" w:type="dxa"/>
            <w:vMerge/>
            <w:tcBorders>
              <w:left w:val="single" w:sz="18" w:space="0" w:color="auto"/>
              <w:bottom w:val="single" w:sz="18" w:space="0" w:color="auto"/>
            </w:tcBorders>
          </w:tcPr>
          <w:p w14:paraId="2689A331" w14:textId="77777777" w:rsidR="008250F8" w:rsidRPr="007855F6" w:rsidRDefault="008250F8" w:rsidP="007855F6">
            <w:pPr>
              <w:spacing w:line="276" w:lineRule="auto"/>
              <w:rPr>
                <w:rFonts w:ascii="Arial" w:hAnsi="Arial" w:cs="Arial"/>
                <w:sz w:val="18"/>
                <w:szCs w:val="18"/>
              </w:rPr>
            </w:pPr>
          </w:p>
        </w:tc>
        <w:tc>
          <w:tcPr>
            <w:tcW w:w="3278" w:type="dxa"/>
            <w:vMerge/>
            <w:tcBorders>
              <w:bottom w:val="single" w:sz="18" w:space="0" w:color="auto"/>
              <w:right w:val="single" w:sz="18" w:space="0" w:color="auto"/>
            </w:tcBorders>
          </w:tcPr>
          <w:p w14:paraId="094651DE" w14:textId="77777777" w:rsidR="008250F8" w:rsidRPr="007855F6" w:rsidRDefault="008250F8" w:rsidP="007855F6">
            <w:pPr>
              <w:spacing w:line="276" w:lineRule="auto"/>
              <w:rPr>
                <w:rFonts w:ascii="Arial" w:hAnsi="Arial" w:cs="Arial"/>
                <w:sz w:val="18"/>
                <w:szCs w:val="18"/>
              </w:rPr>
            </w:pPr>
          </w:p>
        </w:tc>
      </w:tr>
      <w:tr w:rsidR="00854DED" w:rsidRPr="007855F6" w14:paraId="28E04DDE" w14:textId="77777777" w:rsidTr="00D71A53">
        <w:tc>
          <w:tcPr>
            <w:tcW w:w="1560" w:type="dxa"/>
            <w:vMerge w:val="restart"/>
            <w:tcBorders>
              <w:top w:val="single" w:sz="18" w:space="0" w:color="auto"/>
              <w:left w:val="single" w:sz="18" w:space="0" w:color="auto"/>
              <w:right w:val="single" w:sz="18" w:space="0" w:color="auto"/>
            </w:tcBorders>
          </w:tcPr>
          <w:p w14:paraId="0CDCA2FB" w14:textId="77777777" w:rsidR="00854DED" w:rsidRPr="007855F6" w:rsidRDefault="00854DED" w:rsidP="007855F6">
            <w:pPr>
              <w:spacing w:line="276" w:lineRule="auto"/>
              <w:jc w:val="center"/>
              <w:rPr>
                <w:rFonts w:ascii="Arial" w:hAnsi="Arial" w:cs="Arial"/>
                <w:b/>
                <w:bCs/>
                <w:sz w:val="18"/>
                <w:szCs w:val="18"/>
              </w:rPr>
            </w:pPr>
          </w:p>
          <w:p w14:paraId="3DD59B6D" w14:textId="57BD1BB4" w:rsidR="00854DED" w:rsidRPr="007855F6" w:rsidRDefault="00854DED" w:rsidP="007855F6">
            <w:pPr>
              <w:spacing w:line="276" w:lineRule="auto"/>
              <w:jc w:val="center"/>
              <w:rPr>
                <w:rFonts w:ascii="Arial" w:hAnsi="Arial" w:cs="Arial"/>
                <w:b/>
                <w:bCs/>
                <w:sz w:val="18"/>
                <w:szCs w:val="18"/>
              </w:rPr>
            </w:pPr>
            <w:r w:rsidRPr="007855F6">
              <w:rPr>
                <w:rFonts w:ascii="Arial" w:hAnsi="Arial" w:cs="Arial"/>
                <w:b/>
                <w:bCs/>
                <w:sz w:val="18"/>
                <w:szCs w:val="18"/>
              </w:rPr>
              <w:t>20-Julio /                13-Septiembre</w:t>
            </w:r>
          </w:p>
        </w:tc>
        <w:tc>
          <w:tcPr>
            <w:tcW w:w="2250" w:type="dxa"/>
            <w:tcBorders>
              <w:top w:val="single" w:sz="18" w:space="0" w:color="auto"/>
              <w:left w:val="single" w:sz="18" w:space="0" w:color="auto"/>
              <w:right w:val="single" w:sz="18" w:space="0" w:color="auto"/>
            </w:tcBorders>
          </w:tcPr>
          <w:p w14:paraId="46B868DB" w14:textId="70485577" w:rsidR="00854DED" w:rsidRPr="007855F6" w:rsidRDefault="00854DED" w:rsidP="007855F6">
            <w:pPr>
              <w:spacing w:line="276" w:lineRule="auto"/>
              <w:rPr>
                <w:rFonts w:ascii="Arial" w:hAnsi="Arial" w:cs="Arial"/>
                <w:sz w:val="18"/>
                <w:szCs w:val="18"/>
              </w:rPr>
            </w:pPr>
            <w:r w:rsidRPr="007855F6">
              <w:rPr>
                <w:rFonts w:ascii="Arial" w:hAnsi="Arial" w:cs="Arial"/>
                <w:sz w:val="18"/>
                <w:szCs w:val="18"/>
              </w:rPr>
              <w:t>Consolidación Estado del Arte</w:t>
            </w:r>
          </w:p>
        </w:tc>
        <w:tc>
          <w:tcPr>
            <w:tcW w:w="3544" w:type="dxa"/>
            <w:vMerge w:val="restart"/>
            <w:tcBorders>
              <w:top w:val="single" w:sz="18" w:space="0" w:color="auto"/>
              <w:left w:val="single" w:sz="18" w:space="0" w:color="auto"/>
            </w:tcBorders>
          </w:tcPr>
          <w:p w14:paraId="02EAD88B" w14:textId="77777777" w:rsidR="00854DED" w:rsidRPr="007855F6" w:rsidRDefault="00854DED" w:rsidP="007855F6">
            <w:pPr>
              <w:pStyle w:val="Prrafodelista"/>
              <w:numPr>
                <w:ilvl w:val="0"/>
                <w:numId w:val="41"/>
              </w:numPr>
              <w:spacing w:line="276" w:lineRule="auto"/>
              <w:ind w:left="313" w:hanging="283"/>
              <w:rPr>
                <w:rFonts w:ascii="Arial" w:hAnsi="Arial" w:cs="Arial"/>
                <w:sz w:val="18"/>
                <w:szCs w:val="18"/>
              </w:rPr>
            </w:pPr>
            <w:r w:rsidRPr="007855F6">
              <w:rPr>
                <w:rFonts w:ascii="Arial" w:hAnsi="Arial" w:cs="Arial"/>
                <w:sz w:val="18"/>
                <w:szCs w:val="18"/>
              </w:rPr>
              <w:t>Producción Bibliográfica</w:t>
            </w:r>
          </w:p>
          <w:p w14:paraId="1A61DE7A" w14:textId="77777777" w:rsidR="00854DED" w:rsidRPr="007855F6" w:rsidRDefault="00854DED" w:rsidP="007855F6">
            <w:pPr>
              <w:pStyle w:val="Prrafodelista"/>
              <w:numPr>
                <w:ilvl w:val="0"/>
                <w:numId w:val="41"/>
              </w:numPr>
              <w:spacing w:line="276" w:lineRule="auto"/>
              <w:ind w:left="313" w:hanging="283"/>
              <w:rPr>
                <w:rFonts w:ascii="Arial" w:hAnsi="Arial" w:cs="Arial"/>
                <w:sz w:val="18"/>
                <w:szCs w:val="18"/>
              </w:rPr>
            </w:pPr>
            <w:r w:rsidRPr="007855F6">
              <w:rPr>
                <w:rFonts w:ascii="Arial" w:hAnsi="Arial" w:cs="Arial"/>
                <w:sz w:val="18"/>
                <w:szCs w:val="18"/>
              </w:rPr>
              <w:t>Actividades de Formación (Trabajo Dirigido Tutorías)</w:t>
            </w:r>
          </w:p>
          <w:p w14:paraId="2B9B859B" w14:textId="37A0B32E" w:rsidR="00854DED" w:rsidRPr="007855F6" w:rsidRDefault="00854DED" w:rsidP="007855F6">
            <w:pPr>
              <w:pStyle w:val="Prrafodelista"/>
              <w:numPr>
                <w:ilvl w:val="0"/>
                <w:numId w:val="41"/>
              </w:numPr>
              <w:spacing w:line="276" w:lineRule="auto"/>
              <w:ind w:left="313" w:hanging="283"/>
              <w:rPr>
                <w:rFonts w:ascii="Arial" w:hAnsi="Arial" w:cs="Arial"/>
                <w:sz w:val="18"/>
                <w:szCs w:val="18"/>
              </w:rPr>
            </w:pPr>
            <w:r w:rsidRPr="007855F6">
              <w:rPr>
                <w:rFonts w:ascii="Arial" w:hAnsi="Arial" w:cs="Arial"/>
                <w:sz w:val="18"/>
                <w:szCs w:val="18"/>
              </w:rPr>
              <w:t>Producción Técnica y Tecnológica</w:t>
            </w:r>
          </w:p>
        </w:tc>
        <w:tc>
          <w:tcPr>
            <w:tcW w:w="3278" w:type="dxa"/>
            <w:vMerge w:val="restart"/>
            <w:tcBorders>
              <w:top w:val="single" w:sz="18" w:space="0" w:color="auto"/>
              <w:right w:val="single" w:sz="18" w:space="0" w:color="auto"/>
            </w:tcBorders>
          </w:tcPr>
          <w:p w14:paraId="37D18A35" w14:textId="7B6B811D" w:rsidR="00854DED" w:rsidRPr="007855F6" w:rsidRDefault="00854DED" w:rsidP="007855F6">
            <w:pPr>
              <w:pStyle w:val="Prrafodelista"/>
              <w:numPr>
                <w:ilvl w:val="0"/>
                <w:numId w:val="42"/>
              </w:numPr>
              <w:spacing w:line="276" w:lineRule="auto"/>
              <w:ind w:left="325"/>
              <w:rPr>
                <w:rFonts w:ascii="Arial" w:hAnsi="Arial" w:cs="Arial"/>
                <w:sz w:val="18"/>
                <w:szCs w:val="18"/>
              </w:rPr>
            </w:pPr>
            <w:r w:rsidRPr="007855F6">
              <w:rPr>
                <w:rFonts w:ascii="Arial" w:hAnsi="Arial" w:cs="Arial"/>
                <w:sz w:val="18"/>
                <w:szCs w:val="18"/>
              </w:rPr>
              <w:t>Artículo Investigativo (Fase 2)</w:t>
            </w:r>
          </w:p>
          <w:p w14:paraId="359CC196" w14:textId="77777777" w:rsidR="00854DED" w:rsidRPr="007855F6" w:rsidRDefault="00854DED" w:rsidP="007855F6">
            <w:pPr>
              <w:pStyle w:val="Prrafodelista"/>
              <w:numPr>
                <w:ilvl w:val="0"/>
                <w:numId w:val="42"/>
              </w:numPr>
              <w:spacing w:line="276" w:lineRule="auto"/>
              <w:ind w:left="325"/>
              <w:rPr>
                <w:rFonts w:ascii="Arial" w:hAnsi="Arial" w:cs="Arial"/>
                <w:sz w:val="18"/>
                <w:szCs w:val="18"/>
              </w:rPr>
            </w:pPr>
            <w:r w:rsidRPr="007855F6">
              <w:rPr>
                <w:rFonts w:ascii="Arial" w:hAnsi="Arial" w:cs="Arial"/>
                <w:sz w:val="18"/>
                <w:szCs w:val="18"/>
              </w:rPr>
              <w:t>Trabajos de Grado (Semilleros de Investigación)</w:t>
            </w:r>
          </w:p>
          <w:p w14:paraId="0861624E" w14:textId="59BB5E86" w:rsidR="00854DED" w:rsidRPr="007855F6" w:rsidRDefault="00854DED" w:rsidP="007855F6">
            <w:pPr>
              <w:pStyle w:val="Prrafodelista"/>
              <w:numPr>
                <w:ilvl w:val="0"/>
                <w:numId w:val="42"/>
              </w:numPr>
              <w:spacing w:line="276" w:lineRule="auto"/>
              <w:ind w:left="325"/>
              <w:rPr>
                <w:rFonts w:ascii="Arial" w:hAnsi="Arial" w:cs="Arial"/>
                <w:sz w:val="18"/>
                <w:szCs w:val="18"/>
              </w:rPr>
            </w:pPr>
            <w:r w:rsidRPr="007855F6">
              <w:rPr>
                <w:rFonts w:ascii="Arial" w:hAnsi="Arial" w:cs="Arial"/>
                <w:sz w:val="18"/>
                <w:szCs w:val="18"/>
              </w:rPr>
              <w:t>Informe Técnico (UVI)</w:t>
            </w:r>
          </w:p>
        </w:tc>
      </w:tr>
      <w:tr w:rsidR="008250F8" w:rsidRPr="007855F6" w14:paraId="26B09CF7" w14:textId="77777777" w:rsidTr="00D71A53">
        <w:tc>
          <w:tcPr>
            <w:tcW w:w="1560" w:type="dxa"/>
            <w:vMerge/>
            <w:tcBorders>
              <w:left w:val="single" w:sz="18" w:space="0" w:color="auto"/>
              <w:bottom w:val="single" w:sz="18" w:space="0" w:color="auto"/>
              <w:right w:val="single" w:sz="18" w:space="0" w:color="auto"/>
            </w:tcBorders>
          </w:tcPr>
          <w:p w14:paraId="21C05F7B" w14:textId="77777777" w:rsidR="008250F8" w:rsidRPr="007855F6" w:rsidRDefault="008250F8" w:rsidP="007855F6">
            <w:pPr>
              <w:spacing w:line="276" w:lineRule="auto"/>
              <w:jc w:val="center"/>
              <w:rPr>
                <w:rFonts w:ascii="Arial" w:hAnsi="Arial" w:cs="Arial"/>
                <w:b/>
                <w:bCs/>
                <w:sz w:val="18"/>
                <w:szCs w:val="18"/>
              </w:rPr>
            </w:pPr>
          </w:p>
        </w:tc>
        <w:tc>
          <w:tcPr>
            <w:tcW w:w="2250" w:type="dxa"/>
            <w:tcBorders>
              <w:left w:val="single" w:sz="18" w:space="0" w:color="auto"/>
              <w:bottom w:val="single" w:sz="18" w:space="0" w:color="auto"/>
              <w:right w:val="single" w:sz="18" w:space="0" w:color="auto"/>
            </w:tcBorders>
          </w:tcPr>
          <w:p w14:paraId="6C1BAF7F" w14:textId="5AC460CC" w:rsidR="008250F8" w:rsidRPr="007855F6" w:rsidRDefault="008250F8" w:rsidP="007855F6">
            <w:pPr>
              <w:spacing w:line="276" w:lineRule="auto"/>
              <w:rPr>
                <w:rFonts w:ascii="Arial" w:hAnsi="Arial" w:cs="Arial"/>
                <w:sz w:val="18"/>
                <w:szCs w:val="18"/>
              </w:rPr>
            </w:pPr>
            <w:r w:rsidRPr="007855F6">
              <w:rPr>
                <w:rFonts w:ascii="Arial" w:hAnsi="Arial" w:cs="Arial"/>
                <w:sz w:val="18"/>
                <w:szCs w:val="18"/>
              </w:rPr>
              <w:t>Generación Resúmenes Analíticos</w:t>
            </w:r>
          </w:p>
        </w:tc>
        <w:tc>
          <w:tcPr>
            <w:tcW w:w="3544" w:type="dxa"/>
            <w:vMerge/>
            <w:tcBorders>
              <w:left w:val="single" w:sz="18" w:space="0" w:color="auto"/>
              <w:bottom w:val="single" w:sz="18" w:space="0" w:color="auto"/>
            </w:tcBorders>
          </w:tcPr>
          <w:p w14:paraId="7D2895B7" w14:textId="77777777" w:rsidR="008250F8" w:rsidRPr="007855F6" w:rsidRDefault="008250F8" w:rsidP="007855F6">
            <w:pPr>
              <w:spacing w:line="276" w:lineRule="auto"/>
              <w:rPr>
                <w:rFonts w:ascii="Arial" w:hAnsi="Arial" w:cs="Arial"/>
                <w:sz w:val="18"/>
                <w:szCs w:val="18"/>
              </w:rPr>
            </w:pPr>
          </w:p>
        </w:tc>
        <w:tc>
          <w:tcPr>
            <w:tcW w:w="3278" w:type="dxa"/>
            <w:vMerge/>
            <w:tcBorders>
              <w:bottom w:val="single" w:sz="18" w:space="0" w:color="auto"/>
              <w:right w:val="single" w:sz="18" w:space="0" w:color="auto"/>
            </w:tcBorders>
          </w:tcPr>
          <w:p w14:paraId="190493FB" w14:textId="77777777" w:rsidR="008250F8" w:rsidRPr="007855F6" w:rsidRDefault="008250F8" w:rsidP="007855F6">
            <w:pPr>
              <w:spacing w:line="276" w:lineRule="auto"/>
              <w:rPr>
                <w:rFonts w:ascii="Arial" w:hAnsi="Arial" w:cs="Arial"/>
                <w:sz w:val="18"/>
                <w:szCs w:val="18"/>
              </w:rPr>
            </w:pPr>
          </w:p>
        </w:tc>
      </w:tr>
      <w:tr w:rsidR="008250F8" w:rsidRPr="007855F6" w14:paraId="46829DA1" w14:textId="77777777" w:rsidTr="00D71A53">
        <w:trPr>
          <w:trHeight w:val="800"/>
        </w:trPr>
        <w:tc>
          <w:tcPr>
            <w:tcW w:w="1560" w:type="dxa"/>
            <w:vMerge w:val="restart"/>
            <w:tcBorders>
              <w:top w:val="single" w:sz="18" w:space="0" w:color="auto"/>
              <w:left w:val="single" w:sz="18" w:space="0" w:color="auto"/>
              <w:right w:val="single" w:sz="18" w:space="0" w:color="auto"/>
            </w:tcBorders>
          </w:tcPr>
          <w:p w14:paraId="5BD1B546" w14:textId="77777777" w:rsidR="008250F8" w:rsidRPr="007855F6" w:rsidRDefault="008250F8" w:rsidP="007855F6">
            <w:pPr>
              <w:spacing w:line="276" w:lineRule="auto"/>
              <w:jc w:val="center"/>
              <w:rPr>
                <w:rFonts w:ascii="Arial" w:hAnsi="Arial" w:cs="Arial"/>
                <w:b/>
                <w:bCs/>
                <w:sz w:val="18"/>
                <w:szCs w:val="18"/>
              </w:rPr>
            </w:pPr>
          </w:p>
          <w:p w14:paraId="5F67B95D" w14:textId="77777777" w:rsidR="008250F8" w:rsidRPr="007855F6" w:rsidRDefault="008250F8" w:rsidP="007855F6">
            <w:pPr>
              <w:spacing w:line="276" w:lineRule="auto"/>
              <w:jc w:val="center"/>
              <w:rPr>
                <w:rFonts w:ascii="Arial" w:hAnsi="Arial" w:cs="Arial"/>
                <w:b/>
                <w:bCs/>
                <w:sz w:val="18"/>
                <w:szCs w:val="18"/>
              </w:rPr>
            </w:pPr>
          </w:p>
          <w:p w14:paraId="24ED6FDC" w14:textId="73F6254E" w:rsidR="008250F8" w:rsidRPr="007855F6" w:rsidRDefault="008250F8" w:rsidP="007855F6">
            <w:pPr>
              <w:spacing w:line="276" w:lineRule="auto"/>
              <w:jc w:val="center"/>
              <w:rPr>
                <w:rFonts w:ascii="Arial" w:hAnsi="Arial" w:cs="Arial"/>
                <w:b/>
                <w:bCs/>
                <w:sz w:val="18"/>
                <w:szCs w:val="18"/>
              </w:rPr>
            </w:pPr>
            <w:r w:rsidRPr="007855F6">
              <w:rPr>
                <w:rFonts w:ascii="Arial" w:hAnsi="Arial" w:cs="Arial"/>
                <w:b/>
                <w:bCs/>
                <w:sz w:val="18"/>
                <w:szCs w:val="18"/>
              </w:rPr>
              <w:t>12-Octubre /         06-Diciembre</w:t>
            </w:r>
          </w:p>
        </w:tc>
        <w:tc>
          <w:tcPr>
            <w:tcW w:w="2250" w:type="dxa"/>
            <w:tcBorders>
              <w:top w:val="single" w:sz="18" w:space="0" w:color="auto"/>
              <w:left w:val="single" w:sz="18" w:space="0" w:color="auto"/>
              <w:right w:val="single" w:sz="18" w:space="0" w:color="auto"/>
            </w:tcBorders>
          </w:tcPr>
          <w:p w14:paraId="183D8785" w14:textId="0F019E28" w:rsidR="008250F8" w:rsidRPr="007855F6" w:rsidRDefault="00D71A53" w:rsidP="007855F6">
            <w:pPr>
              <w:spacing w:line="276" w:lineRule="auto"/>
              <w:rPr>
                <w:rFonts w:ascii="Arial" w:hAnsi="Arial" w:cs="Arial"/>
                <w:sz w:val="18"/>
                <w:szCs w:val="18"/>
              </w:rPr>
            </w:pPr>
            <w:r w:rsidRPr="007855F6">
              <w:rPr>
                <w:rFonts w:ascii="Arial" w:hAnsi="Arial" w:cs="Arial"/>
                <w:sz w:val="18"/>
                <w:szCs w:val="18"/>
              </w:rPr>
              <w:t>Desarrollo de Contenido</w:t>
            </w:r>
          </w:p>
        </w:tc>
        <w:tc>
          <w:tcPr>
            <w:tcW w:w="3544" w:type="dxa"/>
            <w:vMerge w:val="restart"/>
            <w:tcBorders>
              <w:top w:val="single" w:sz="18" w:space="0" w:color="auto"/>
              <w:left w:val="single" w:sz="18" w:space="0" w:color="auto"/>
            </w:tcBorders>
          </w:tcPr>
          <w:p w14:paraId="2963B284" w14:textId="387978A5" w:rsidR="008250F8" w:rsidRPr="007855F6" w:rsidRDefault="008250F8" w:rsidP="007855F6">
            <w:pPr>
              <w:pStyle w:val="Prrafodelista"/>
              <w:numPr>
                <w:ilvl w:val="0"/>
                <w:numId w:val="43"/>
              </w:numPr>
              <w:spacing w:line="276" w:lineRule="auto"/>
              <w:ind w:left="322"/>
              <w:rPr>
                <w:rFonts w:ascii="Arial" w:hAnsi="Arial" w:cs="Arial"/>
                <w:sz w:val="18"/>
                <w:szCs w:val="18"/>
              </w:rPr>
            </w:pPr>
            <w:r w:rsidRPr="007855F6">
              <w:rPr>
                <w:rFonts w:ascii="Arial" w:hAnsi="Arial" w:cs="Arial"/>
                <w:sz w:val="18"/>
                <w:szCs w:val="18"/>
              </w:rPr>
              <w:t>Apropiación Social y Circulación del Conocimiento</w:t>
            </w:r>
          </w:p>
          <w:p w14:paraId="70C4468B" w14:textId="77777777" w:rsidR="008250F8" w:rsidRPr="007855F6" w:rsidRDefault="008250F8" w:rsidP="007855F6">
            <w:pPr>
              <w:pStyle w:val="Prrafodelista"/>
              <w:numPr>
                <w:ilvl w:val="0"/>
                <w:numId w:val="43"/>
              </w:numPr>
              <w:spacing w:line="276" w:lineRule="auto"/>
              <w:ind w:left="322" w:hanging="322"/>
              <w:rPr>
                <w:rFonts w:ascii="Arial" w:hAnsi="Arial" w:cs="Arial"/>
                <w:sz w:val="18"/>
                <w:szCs w:val="18"/>
              </w:rPr>
            </w:pPr>
            <w:r w:rsidRPr="007855F6">
              <w:rPr>
                <w:rFonts w:ascii="Arial" w:hAnsi="Arial" w:cs="Arial"/>
                <w:sz w:val="18"/>
                <w:szCs w:val="18"/>
              </w:rPr>
              <w:t>Actividades de Formación (Trabajo Dirigido Tutorías)</w:t>
            </w:r>
          </w:p>
          <w:p w14:paraId="696D01BA" w14:textId="77777777" w:rsidR="008250F8" w:rsidRPr="007855F6" w:rsidRDefault="008250F8" w:rsidP="007855F6">
            <w:pPr>
              <w:pStyle w:val="Prrafodelista"/>
              <w:numPr>
                <w:ilvl w:val="0"/>
                <w:numId w:val="43"/>
              </w:numPr>
              <w:spacing w:line="276" w:lineRule="auto"/>
              <w:ind w:left="322" w:hanging="322"/>
              <w:rPr>
                <w:rFonts w:ascii="Arial" w:hAnsi="Arial" w:cs="Arial"/>
                <w:sz w:val="18"/>
                <w:szCs w:val="18"/>
              </w:rPr>
            </w:pPr>
            <w:r w:rsidRPr="007855F6">
              <w:rPr>
                <w:rFonts w:ascii="Arial" w:hAnsi="Arial" w:cs="Arial"/>
                <w:sz w:val="18"/>
                <w:szCs w:val="18"/>
              </w:rPr>
              <w:t>Apropiación Social y Circulación del Conocimiento</w:t>
            </w:r>
          </w:p>
          <w:p w14:paraId="43E90957" w14:textId="16738975" w:rsidR="008250F8" w:rsidRPr="007855F6" w:rsidRDefault="008250F8" w:rsidP="007855F6">
            <w:pPr>
              <w:pStyle w:val="Prrafodelista"/>
              <w:numPr>
                <w:ilvl w:val="0"/>
                <w:numId w:val="43"/>
              </w:numPr>
              <w:spacing w:line="276" w:lineRule="auto"/>
              <w:ind w:left="322" w:hanging="322"/>
              <w:rPr>
                <w:rFonts w:ascii="Arial" w:hAnsi="Arial" w:cs="Arial"/>
                <w:sz w:val="18"/>
                <w:szCs w:val="18"/>
              </w:rPr>
            </w:pPr>
            <w:r w:rsidRPr="007855F6">
              <w:rPr>
                <w:rFonts w:ascii="Arial" w:hAnsi="Arial" w:cs="Arial"/>
                <w:sz w:val="18"/>
                <w:szCs w:val="18"/>
              </w:rPr>
              <w:t>Producción Técnica y Tecnológica</w:t>
            </w:r>
          </w:p>
        </w:tc>
        <w:tc>
          <w:tcPr>
            <w:tcW w:w="3278" w:type="dxa"/>
            <w:vMerge w:val="restart"/>
            <w:tcBorders>
              <w:top w:val="single" w:sz="18" w:space="0" w:color="auto"/>
              <w:right w:val="single" w:sz="18" w:space="0" w:color="auto"/>
            </w:tcBorders>
          </w:tcPr>
          <w:p w14:paraId="7AAC605E" w14:textId="3D6B28AE" w:rsidR="008250F8" w:rsidRPr="007855F6" w:rsidRDefault="008250F8" w:rsidP="007855F6">
            <w:pPr>
              <w:pStyle w:val="Prrafodelista"/>
              <w:numPr>
                <w:ilvl w:val="0"/>
                <w:numId w:val="44"/>
              </w:numPr>
              <w:spacing w:line="276" w:lineRule="auto"/>
              <w:ind w:left="308"/>
              <w:rPr>
                <w:rFonts w:ascii="Arial" w:hAnsi="Arial" w:cs="Arial"/>
                <w:sz w:val="18"/>
                <w:szCs w:val="18"/>
              </w:rPr>
            </w:pPr>
            <w:r w:rsidRPr="007855F6">
              <w:rPr>
                <w:rFonts w:ascii="Arial" w:hAnsi="Arial" w:cs="Arial"/>
                <w:sz w:val="18"/>
                <w:szCs w:val="18"/>
              </w:rPr>
              <w:t xml:space="preserve">Generación de Contenido (Fase </w:t>
            </w:r>
            <w:r w:rsidR="00854DED" w:rsidRPr="007855F6">
              <w:rPr>
                <w:rFonts w:ascii="Arial" w:hAnsi="Arial" w:cs="Arial"/>
                <w:sz w:val="18"/>
                <w:szCs w:val="18"/>
              </w:rPr>
              <w:t>1</w:t>
            </w:r>
            <w:r w:rsidRPr="007855F6">
              <w:rPr>
                <w:rFonts w:ascii="Arial" w:hAnsi="Arial" w:cs="Arial"/>
                <w:sz w:val="18"/>
                <w:szCs w:val="18"/>
              </w:rPr>
              <w:t>)</w:t>
            </w:r>
          </w:p>
          <w:p w14:paraId="41F9F899" w14:textId="77777777" w:rsidR="008250F8" w:rsidRPr="007855F6" w:rsidRDefault="008250F8" w:rsidP="007855F6">
            <w:pPr>
              <w:pStyle w:val="Prrafodelista"/>
              <w:numPr>
                <w:ilvl w:val="0"/>
                <w:numId w:val="44"/>
              </w:numPr>
              <w:spacing w:line="276" w:lineRule="auto"/>
              <w:ind w:left="325"/>
              <w:rPr>
                <w:rFonts w:ascii="Arial" w:hAnsi="Arial" w:cs="Arial"/>
                <w:sz w:val="18"/>
                <w:szCs w:val="18"/>
              </w:rPr>
            </w:pPr>
            <w:r w:rsidRPr="007855F6">
              <w:rPr>
                <w:rFonts w:ascii="Arial" w:hAnsi="Arial" w:cs="Arial"/>
                <w:sz w:val="18"/>
                <w:szCs w:val="18"/>
              </w:rPr>
              <w:t>Trabajos de Grado (Semilleros de Investigación)</w:t>
            </w:r>
          </w:p>
          <w:p w14:paraId="64502442" w14:textId="77777777" w:rsidR="008250F8" w:rsidRPr="007855F6" w:rsidRDefault="008250F8" w:rsidP="007855F6">
            <w:pPr>
              <w:pStyle w:val="Prrafodelista"/>
              <w:numPr>
                <w:ilvl w:val="0"/>
                <w:numId w:val="44"/>
              </w:numPr>
              <w:spacing w:line="276" w:lineRule="auto"/>
              <w:ind w:left="325"/>
              <w:rPr>
                <w:rFonts w:ascii="Arial" w:hAnsi="Arial" w:cs="Arial"/>
                <w:sz w:val="18"/>
                <w:szCs w:val="18"/>
              </w:rPr>
            </w:pPr>
            <w:r w:rsidRPr="007855F6">
              <w:rPr>
                <w:rFonts w:ascii="Arial" w:hAnsi="Arial" w:cs="Arial"/>
                <w:sz w:val="18"/>
                <w:szCs w:val="18"/>
              </w:rPr>
              <w:t>Participación Evento Académico Nacional</w:t>
            </w:r>
          </w:p>
          <w:p w14:paraId="5E1824D9" w14:textId="424B783A" w:rsidR="008250F8" w:rsidRPr="007855F6" w:rsidRDefault="008250F8" w:rsidP="007855F6">
            <w:pPr>
              <w:pStyle w:val="Prrafodelista"/>
              <w:numPr>
                <w:ilvl w:val="0"/>
                <w:numId w:val="44"/>
              </w:numPr>
              <w:spacing w:line="276" w:lineRule="auto"/>
              <w:ind w:left="325"/>
              <w:rPr>
                <w:rFonts w:ascii="Arial" w:hAnsi="Arial" w:cs="Arial"/>
                <w:sz w:val="18"/>
                <w:szCs w:val="18"/>
              </w:rPr>
            </w:pPr>
            <w:r w:rsidRPr="007855F6">
              <w:rPr>
                <w:rFonts w:ascii="Arial" w:hAnsi="Arial" w:cs="Arial"/>
                <w:sz w:val="18"/>
                <w:szCs w:val="18"/>
              </w:rPr>
              <w:t>Informe Técnico (UVI)</w:t>
            </w:r>
          </w:p>
        </w:tc>
      </w:tr>
      <w:tr w:rsidR="008250F8" w:rsidRPr="007855F6" w14:paraId="6E764072" w14:textId="77777777" w:rsidTr="00D71A53">
        <w:tc>
          <w:tcPr>
            <w:tcW w:w="1560" w:type="dxa"/>
            <w:vMerge/>
            <w:tcBorders>
              <w:left w:val="single" w:sz="18" w:space="0" w:color="auto"/>
              <w:bottom w:val="single" w:sz="18" w:space="0" w:color="auto"/>
              <w:right w:val="single" w:sz="18" w:space="0" w:color="auto"/>
            </w:tcBorders>
          </w:tcPr>
          <w:p w14:paraId="1BE60C19" w14:textId="77777777" w:rsidR="008250F8" w:rsidRPr="007855F6" w:rsidRDefault="008250F8" w:rsidP="007855F6">
            <w:pPr>
              <w:spacing w:line="276" w:lineRule="auto"/>
              <w:jc w:val="center"/>
              <w:rPr>
                <w:rFonts w:ascii="Arial" w:hAnsi="Arial" w:cs="Arial"/>
                <w:b/>
                <w:bCs/>
                <w:sz w:val="18"/>
                <w:szCs w:val="18"/>
              </w:rPr>
            </w:pPr>
          </w:p>
        </w:tc>
        <w:tc>
          <w:tcPr>
            <w:tcW w:w="2250" w:type="dxa"/>
            <w:tcBorders>
              <w:left w:val="single" w:sz="18" w:space="0" w:color="auto"/>
              <w:bottom w:val="single" w:sz="18" w:space="0" w:color="auto"/>
              <w:right w:val="single" w:sz="18" w:space="0" w:color="auto"/>
            </w:tcBorders>
          </w:tcPr>
          <w:p w14:paraId="7C671398" w14:textId="45E55EA6" w:rsidR="008250F8" w:rsidRPr="007855F6" w:rsidRDefault="008250F8" w:rsidP="007855F6">
            <w:pPr>
              <w:spacing w:line="276" w:lineRule="auto"/>
              <w:rPr>
                <w:rFonts w:ascii="Arial" w:hAnsi="Arial" w:cs="Arial"/>
                <w:sz w:val="18"/>
                <w:szCs w:val="18"/>
              </w:rPr>
            </w:pPr>
            <w:r w:rsidRPr="007855F6">
              <w:rPr>
                <w:rFonts w:ascii="Arial" w:hAnsi="Arial" w:cs="Arial"/>
                <w:sz w:val="18"/>
                <w:szCs w:val="18"/>
              </w:rPr>
              <w:t>Generación Resúmenes Analíticos</w:t>
            </w:r>
          </w:p>
        </w:tc>
        <w:tc>
          <w:tcPr>
            <w:tcW w:w="3544" w:type="dxa"/>
            <w:vMerge/>
            <w:tcBorders>
              <w:left w:val="single" w:sz="18" w:space="0" w:color="auto"/>
              <w:bottom w:val="single" w:sz="18" w:space="0" w:color="auto"/>
            </w:tcBorders>
          </w:tcPr>
          <w:p w14:paraId="636AD00E" w14:textId="0B84B02B" w:rsidR="008250F8" w:rsidRPr="007855F6" w:rsidRDefault="008250F8" w:rsidP="007855F6">
            <w:pPr>
              <w:spacing w:line="276" w:lineRule="auto"/>
              <w:rPr>
                <w:rFonts w:ascii="Arial" w:hAnsi="Arial" w:cs="Arial"/>
                <w:sz w:val="18"/>
                <w:szCs w:val="18"/>
              </w:rPr>
            </w:pPr>
          </w:p>
        </w:tc>
        <w:tc>
          <w:tcPr>
            <w:tcW w:w="3278" w:type="dxa"/>
            <w:vMerge/>
            <w:tcBorders>
              <w:bottom w:val="single" w:sz="18" w:space="0" w:color="auto"/>
              <w:right w:val="single" w:sz="18" w:space="0" w:color="auto"/>
            </w:tcBorders>
          </w:tcPr>
          <w:p w14:paraId="13BC930A" w14:textId="77777777" w:rsidR="008250F8" w:rsidRPr="007855F6" w:rsidRDefault="008250F8" w:rsidP="007855F6">
            <w:pPr>
              <w:spacing w:line="276" w:lineRule="auto"/>
              <w:rPr>
                <w:rFonts w:ascii="Arial" w:hAnsi="Arial" w:cs="Arial"/>
                <w:sz w:val="18"/>
                <w:szCs w:val="18"/>
              </w:rPr>
            </w:pPr>
          </w:p>
        </w:tc>
      </w:tr>
    </w:tbl>
    <w:p w14:paraId="4ECB5CE5" w14:textId="18F6F8A2" w:rsidR="00467134" w:rsidRDefault="00467134" w:rsidP="007855F6">
      <w:pPr>
        <w:spacing w:after="0" w:line="480" w:lineRule="auto"/>
        <w:rPr>
          <w:rFonts w:ascii="Arial" w:hAnsi="Arial" w:cs="Arial"/>
        </w:rPr>
      </w:pPr>
    </w:p>
    <w:p w14:paraId="55AD1327" w14:textId="6BC490C3" w:rsidR="007855F6" w:rsidRDefault="007855F6" w:rsidP="007855F6">
      <w:pPr>
        <w:spacing w:after="0" w:line="480" w:lineRule="auto"/>
        <w:rPr>
          <w:rFonts w:ascii="Arial" w:hAnsi="Arial" w:cs="Arial"/>
        </w:rPr>
      </w:pPr>
    </w:p>
    <w:p w14:paraId="6EF2819F" w14:textId="6863A978" w:rsidR="007855F6" w:rsidRDefault="007855F6" w:rsidP="007855F6">
      <w:pPr>
        <w:spacing w:after="0" w:line="480" w:lineRule="auto"/>
        <w:rPr>
          <w:rFonts w:ascii="Arial" w:hAnsi="Arial" w:cs="Arial"/>
        </w:rPr>
      </w:pPr>
    </w:p>
    <w:p w14:paraId="52695269" w14:textId="77777777" w:rsidR="007855F6" w:rsidRPr="007855F6" w:rsidRDefault="007855F6" w:rsidP="007855F6">
      <w:pPr>
        <w:spacing w:after="0" w:line="480" w:lineRule="auto"/>
        <w:rPr>
          <w:rFonts w:ascii="Arial" w:hAnsi="Arial" w:cs="Arial"/>
        </w:rPr>
      </w:pPr>
    </w:p>
    <w:p w14:paraId="2251F5AA" w14:textId="0C4C640E" w:rsidR="00B1752F" w:rsidRPr="00E35DD4" w:rsidRDefault="00B1752F" w:rsidP="007855F6">
      <w:pPr>
        <w:spacing w:after="0" w:line="480" w:lineRule="auto"/>
        <w:rPr>
          <w:rFonts w:ascii="Arial" w:hAnsi="Arial" w:cs="Arial"/>
          <w:b/>
          <w:bCs/>
        </w:rPr>
      </w:pPr>
      <w:r w:rsidRPr="00E35DD4">
        <w:rPr>
          <w:rFonts w:ascii="Arial" w:hAnsi="Arial" w:cs="Arial"/>
          <w:b/>
          <w:bCs/>
        </w:rPr>
        <w:lastRenderedPageBreak/>
        <w:t>Año 2021</w:t>
      </w:r>
    </w:p>
    <w:tbl>
      <w:tblPr>
        <w:tblStyle w:val="Tablaconcuadrcula"/>
        <w:tblW w:w="10632" w:type="dxa"/>
        <w:tblInd w:w="-856" w:type="dxa"/>
        <w:tblLook w:val="04A0" w:firstRow="1" w:lastRow="0" w:firstColumn="1" w:lastColumn="0" w:noHBand="0" w:noVBand="1"/>
      </w:tblPr>
      <w:tblGrid>
        <w:gridCol w:w="1542"/>
        <w:gridCol w:w="2693"/>
        <w:gridCol w:w="2552"/>
        <w:gridCol w:w="3845"/>
      </w:tblGrid>
      <w:tr w:rsidR="00B1752F" w:rsidRPr="007855F6" w14:paraId="6D811698" w14:textId="77777777" w:rsidTr="00E35DD4">
        <w:tc>
          <w:tcPr>
            <w:tcW w:w="1542" w:type="dxa"/>
            <w:tcBorders>
              <w:top w:val="single" w:sz="18" w:space="0" w:color="auto"/>
              <w:left w:val="single" w:sz="18" w:space="0" w:color="auto"/>
              <w:bottom w:val="single" w:sz="18" w:space="0" w:color="auto"/>
              <w:right w:val="single" w:sz="18" w:space="0" w:color="auto"/>
            </w:tcBorders>
          </w:tcPr>
          <w:p w14:paraId="4F0B7E48" w14:textId="77777777" w:rsidR="00B1752F" w:rsidRPr="007855F6" w:rsidRDefault="00B1752F" w:rsidP="007855F6">
            <w:pPr>
              <w:spacing w:line="276" w:lineRule="auto"/>
              <w:jc w:val="center"/>
              <w:rPr>
                <w:rFonts w:ascii="Arial" w:hAnsi="Arial" w:cs="Arial"/>
                <w:b/>
                <w:bCs/>
                <w:sz w:val="18"/>
                <w:szCs w:val="18"/>
              </w:rPr>
            </w:pPr>
            <w:r w:rsidRPr="007855F6">
              <w:rPr>
                <w:rFonts w:ascii="Arial" w:hAnsi="Arial" w:cs="Arial"/>
                <w:b/>
                <w:bCs/>
                <w:sz w:val="18"/>
                <w:szCs w:val="18"/>
              </w:rPr>
              <w:t>Periodo</w:t>
            </w:r>
          </w:p>
        </w:tc>
        <w:tc>
          <w:tcPr>
            <w:tcW w:w="2693" w:type="dxa"/>
            <w:tcBorders>
              <w:top w:val="single" w:sz="18" w:space="0" w:color="auto"/>
              <w:left w:val="single" w:sz="18" w:space="0" w:color="auto"/>
              <w:bottom w:val="single" w:sz="18" w:space="0" w:color="auto"/>
              <w:right w:val="single" w:sz="18" w:space="0" w:color="auto"/>
            </w:tcBorders>
          </w:tcPr>
          <w:p w14:paraId="06F86A60" w14:textId="77777777" w:rsidR="00B1752F" w:rsidRPr="007855F6" w:rsidRDefault="00B1752F" w:rsidP="007855F6">
            <w:pPr>
              <w:spacing w:line="276" w:lineRule="auto"/>
              <w:jc w:val="center"/>
              <w:rPr>
                <w:rFonts w:ascii="Arial" w:hAnsi="Arial" w:cs="Arial"/>
                <w:b/>
                <w:bCs/>
                <w:sz w:val="18"/>
                <w:szCs w:val="18"/>
              </w:rPr>
            </w:pPr>
            <w:r w:rsidRPr="007855F6">
              <w:rPr>
                <w:rFonts w:ascii="Arial" w:hAnsi="Arial" w:cs="Arial"/>
                <w:b/>
                <w:bCs/>
                <w:sz w:val="18"/>
                <w:szCs w:val="18"/>
              </w:rPr>
              <w:t>Objetivo</w:t>
            </w:r>
          </w:p>
        </w:tc>
        <w:tc>
          <w:tcPr>
            <w:tcW w:w="2552" w:type="dxa"/>
            <w:tcBorders>
              <w:top w:val="single" w:sz="18" w:space="0" w:color="auto"/>
              <w:left w:val="single" w:sz="18" w:space="0" w:color="auto"/>
              <w:bottom w:val="single" w:sz="18" w:space="0" w:color="auto"/>
            </w:tcBorders>
          </w:tcPr>
          <w:p w14:paraId="03158CAA" w14:textId="77777777" w:rsidR="00B1752F" w:rsidRPr="007855F6" w:rsidRDefault="00B1752F" w:rsidP="007855F6">
            <w:pPr>
              <w:spacing w:line="276" w:lineRule="auto"/>
              <w:jc w:val="center"/>
              <w:rPr>
                <w:rFonts w:ascii="Arial" w:hAnsi="Arial" w:cs="Arial"/>
                <w:b/>
                <w:bCs/>
                <w:sz w:val="18"/>
                <w:szCs w:val="18"/>
              </w:rPr>
            </w:pPr>
            <w:r w:rsidRPr="007855F6">
              <w:rPr>
                <w:rFonts w:ascii="Arial" w:hAnsi="Arial" w:cs="Arial"/>
                <w:b/>
                <w:bCs/>
                <w:sz w:val="18"/>
                <w:szCs w:val="18"/>
              </w:rPr>
              <w:t>Categoría Colciencias</w:t>
            </w:r>
          </w:p>
        </w:tc>
        <w:tc>
          <w:tcPr>
            <w:tcW w:w="3845" w:type="dxa"/>
            <w:tcBorders>
              <w:top w:val="single" w:sz="18" w:space="0" w:color="auto"/>
              <w:bottom w:val="single" w:sz="18" w:space="0" w:color="auto"/>
              <w:right w:val="single" w:sz="18" w:space="0" w:color="auto"/>
            </w:tcBorders>
          </w:tcPr>
          <w:p w14:paraId="6CC21A8A" w14:textId="77777777" w:rsidR="00B1752F" w:rsidRPr="007855F6" w:rsidRDefault="00B1752F" w:rsidP="007855F6">
            <w:pPr>
              <w:spacing w:line="276" w:lineRule="auto"/>
              <w:jc w:val="center"/>
              <w:rPr>
                <w:rFonts w:ascii="Arial" w:hAnsi="Arial" w:cs="Arial"/>
                <w:b/>
                <w:bCs/>
                <w:sz w:val="18"/>
                <w:szCs w:val="18"/>
              </w:rPr>
            </w:pPr>
            <w:r w:rsidRPr="007855F6">
              <w:rPr>
                <w:rFonts w:ascii="Arial" w:hAnsi="Arial" w:cs="Arial"/>
                <w:b/>
                <w:bCs/>
                <w:sz w:val="18"/>
                <w:szCs w:val="18"/>
              </w:rPr>
              <w:t>Producto Esperado</w:t>
            </w:r>
          </w:p>
        </w:tc>
      </w:tr>
      <w:tr w:rsidR="006863F6" w:rsidRPr="007855F6" w14:paraId="3D85CBA1" w14:textId="77777777" w:rsidTr="00E35DD4">
        <w:trPr>
          <w:trHeight w:val="1988"/>
        </w:trPr>
        <w:tc>
          <w:tcPr>
            <w:tcW w:w="1542" w:type="dxa"/>
            <w:tcBorders>
              <w:top w:val="single" w:sz="18" w:space="0" w:color="auto"/>
              <w:left w:val="single" w:sz="18" w:space="0" w:color="auto"/>
              <w:bottom w:val="single" w:sz="4" w:space="0" w:color="auto"/>
              <w:right w:val="single" w:sz="18" w:space="0" w:color="auto"/>
            </w:tcBorders>
          </w:tcPr>
          <w:p w14:paraId="0C4CBCBC" w14:textId="77777777" w:rsidR="006863F6" w:rsidRPr="007855F6" w:rsidRDefault="006863F6" w:rsidP="007855F6">
            <w:pPr>
              <w:spacing w:line="276" w:lineRule="auto"/>
              <w:jc w:val="center"/>
              <w:rPr>
                <w:rFonts w:ascii="Arial" w:hAnsi="Arial" w:cs="Arial"/>
                <w:b/>
                <w:bCs/>
                <w:sz w:val="18"/>
                <w:szCs w:val="18"/>
              </w:rPr>
            </w:pPr>
          </w:p>
          <w:p w14:paraId="76F120FB" w14:textId="2169D5A8" w:rsidR="006863F6" w:rsidRPr="007855F6" w:rsidRDefault="006863F6" w:rsidP="007855F6">
            <w:pPr>
              <w:spacing w:line="276" w:lineRule="auto"/>
              <w:jc w:val="center"/>
              <w:rPr>
                <w:rFonts w:ascii="Arial" w:hAnsi="Arial" w:cs="Arial"/>
                <w:b/>
                <w:bCs/>
                <w:sz w:val="18"/>
                <w:szCs w:val="18"/>
              </w:rPr>
            </w:pPr>
            <w:r w:rsidRPr="007855F6">
              <w:rPr>
                <w:rFonts w:ascii="Arial" w:hAnsi="Arial" w:cs="Arial"/>
                <w:b/>
                <w:bCs/>
                <w:sz w:val="18"/>
                <w:szCs w:val="18"/>
              </w:rPr>
              <w:t>01-Febrero /               31-Marzo</w:t>
            </w:r>
          </w:p>
        </w:tc>
        <w:tc>
          <w:tcPr>
            <w:tcW w:w="2693" w:type="dxa"/>
            <w:vMerge w:val="restart"/>
            <w:tcBorders>
              <w:top w:val="single" w:sz="18" w:space="0" w:color="auto"/>
              <w:left w:val="single" w:sz="18" w:space="0" w:color="auto"/>
              <w:bottom w:val="single" w:sz="4" w:space="0" w:color="auto"/>
              <w:right w:val="single" w:sz="18" w:space="0" w:color="auto"/>
            </w:tcBorders>
          </w:tcPr>
          <w:p w14:paraId="37586C0E" w14:textId="563631FF" w:rsidR="00E35DD4" w:rsidRDefault="00E35DD4" w:rsidP="00E35DD4">
            <w:pPr>
              <w:pStyle w:val="Prrafodelista"/>
              <w:spacing w:line="276" w:lineRule="auto"/>
              <w:ind w:left="257"/>
              <w:rPr>
                <w:rFonts w:ascii="Arial" w:hAnsi="Arial" w:cs="Arial"/>
                <w:sz w:val="18"/>
                <w:szCs w:val="18"/>
              </w:rPr>
            </w:pPr>
          </w:p>
          <w:p w14:paraId="7828E677" w14:textId="77777777" w:rsidR="00E35DD4" w:rsidRDefault="00E35DD4" w:rsidP="00E35DD4">
            <w:pPr>
              <w:pStyle w:val="Prrafodelista"/>
              <w:spacing w:line="276" w:lineRule="auto"/>
              <w:ind w:left="257"/>
              <w:rPr>
                <w:rFonts w:ascii="Arial" w:hAnsi="Arial" w:cs="Arial"/>
                <w:sz w:val="18"/>
                <w:szCs w:val="18"/>
              </w:rPr>
            </w:pPr>
          </w:p>
          <w:p w14:paraId="15ABB429" w14:textId="437695AA" w:rsidR="006863F6" w:rsidRPr="007855F6" w:rsidRDefault="006863F6" w:rsidP="007855F6">
            <w:pPr>
              <w:pStyle w:val="Prrafodelista"/>
              <w:numPr>
                <w:ilvl w:val="0"/>
                <w:numId w:val="39"/>
              </w:numPr>
              <w:spacing w:line="276" w:lineRule="auto"/>
              <w:ind w:left="257" w:hanging="257"/>
              <w:rPr>
                <w:rFonts w:ascii="Arial" w:hAnsi="Arial" w:cs="Arial"/>
                <w:sz w:val="18"/>
                <w:szCs w:val="18"/>
              </w:rPr>
            </w:pPr>
            <w:r w:rsidRPr="007855F6">
              <w:rPr>
                <w:rFonts w:ascii="Arial" w:hAnsi="Arial" w:cs="Arial"/>
                <w:sz w:val="18"/>
                <w:szCs w:val="18"/>
              </w:rPr>
              <w:t>Promover la integración de las funciones de Docencia, Investigación y Extensión en la Universitaria Virtual Internacional, que permita la producción, transferencia e intercambio de conocimientos en la búsqueda de soluciones a las situaciones problemáticas actuales y potenciales del sector productivo</w:t>
            </w:r>
          </w:p>
          <w:p w14:paraId="785FBA6E" w14:textId="77777777" w:rsidR="007855F6" w:rsidRPr="007855F6" w:rsidRDefault="007855F6" w:rsidP="007855F6">
            <w:pPr>
              <w:pStyle w:val="Prrafodelista"/>
              <w:spacing w:line="276" w:lineRule="auto"/>
              <w:rPr>
                <w:rFonts w:ascii="Arial" w:hAnsi="Arial" w:cs="Arial"/>
                <w:sz w:val="18"/>
                <w:szCs w:val="18"/>
              </w:rPr>
            </w:pPr>
          </w:p>
          <w:p w14:paraId="2EF4D39F" w14:textId="77777777" w:rsidR="006863F6" w:rsidRPr="007855F6" w:rsidRDefault="006863F6" w:rsidP="007855F6">
            <w:pPr>
              <w:pStyle w:val="Prrafodelista"/>
              <w:numPr>
                <w:ilvl w:val="0"/>
                <w:numId w:val="39"/>
              </w:numPr>
              <w:spacing w:line="276" w:lineRule="auto"/>
              <w:ind w:left="257" w:hanging="257"/>
              <w:rPr>
                <w:rFonts w:ascii="Arial" w:hAnsi="Arial" w:cs="Arial"/>
                <w:sz w:val="18"/>
                <w:szCs w:val="18"/>
              </w:rPr>
            </w:pPr>
            <w:r w:rsidRPr="007855F6">
              <w:rPr>
                <w:rFonts w:ascii="Arial" w:hAnsi="Arial" w:cs="Arial"/>
                <w:sz w:val="18"/>
                <w:szCs w:val="18"/>
              </w:rPr>
              <w:t>Contribuir a la formación integral de los estudiantes de la Universidad, a través de una incorporación activa de los procesos de investigación y acompañamiento empresarial</w:t>
            </w:r>
          </w:p>
          <w:p w14:paraId="5768EDC7" w14:textId="77777777" w:rsidR="007855F6" w:rsidRPr="007855F6" w:rsidRDefault="007855F6" w:rsidP="007855F6">
            <w:pPr>
              <w:pStyle w:val="Prrafodelista"/>
              <w:spacing w:line="276" w:lineRule="auto"/>
              <w:rPr>
                <w:rFonts w:ascii="Arial" w:hAnsi="Arial" w:cs="Arial"/>
                <w:sz w:val="18"/>
                <w:szCs w:val="18"/>
              </w:rPr>
            </w:pPr>
          </w:p>
          <w:p w14:paraId="1B8B2F3A" w14:textId="68B759F1" w:rsidR="006863F6" w:rsidRPr="007855F6" w:rsidRDefault="006863F6" w:rsidP="007855F6">
            <w:pPr>
              <w:pStyle w:val="Prrafodelista"/>
              <w:numPr>
                <w:ilvl w:val="0"/>
                <w:numId w:val="39"/>
              </w:numPr>
              <w:spacing w:line="276" w:lineRule="auto"/>
              <w:ind w:left="257" w:hanging="257"/>
              <w:rPr>
                <w:rFonts w:ascii="Arial" w:hAnsi="Arial" w:cs="Arial"/>
                <w:sz w:val="18"/>
                <w:szCs w:val="18"/>
              </w:rPr>
            </w:pPr>
            <w:r w:rsidRPr="007855F6">
              <w:rPr>
                <w:rFonts w:ascii="Arial" w:hAnsi="Arial" w:cs="Arial"/>
                <w:sz w:val="18"/>
                <w:szCs w:val="18"/>
              </w:rPr>
              <w:t>Impulsar la investigación académica e institucional de la Universitaria Virtual Internacional y la conformación de redes de conocimiento con comunidades científicas y culturales con una trayectoria reconocida a nivel local, nacional e internacional.</w:t>
            </w:r>
          </w:p>
        </w:tc>
        <w:tc>
          <w:tcPr>
            <w:tcW w:w="2552" w:type="dxa"/>
            <w:tcBorders>
              <w:top w:val="single" w:sz="18" w:space="0" w:color="auto"/>
              <w:left w:val="single" w:sz="18" w:space="0" w:color="auto"/>
              <w:bottom w:val="single" w:sz="4" w:space="0" w:color="auto"/>
            </w:tcBorders>
          </w:tcPr>
          <w:p w14:paraId="5EBB4984" w14:textId="77777777" w:rsidR="006863F6" w:rsidRPr="007855F6" w:rsidRDefault="006863F6" w:rsidP="007855F6">
            <w:pPr>
              <w:pStyle w:val="Prrafodelista"/>
              <w:spacing w:line="276" w:lineRule="auto"/>
              <w:ind w:left="322" w:hanging="288"/>
              <w:rPr>
                <w:rFonts w:ascii="Arial" w:hAnsi="Arial" w:cs="Arial"/>
                <w:sz w:val="18"/>
                <w:szCs w:val="18"/>
              </w:rPr>
            </w:pPr>
          </w:p>
          <w:p w14:paraId="14606903" w14:textId="1FBADCF4" w:rsidR="006863F6" w:rsidRPr="007855F6" w:rsidRDefault="006863F6" w:rsidP="007855F6">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Actividades de Formación (Trabajo Dirigido Tutorías)</w:t>
            </w:r>
          </w:p>
          <w:p w14:paraId="51A963FE" w14:textId="77777777" w:rsidR="006863F6" w:rsidRPr="007855F6" w:rsidRDefault="006863F6" w:rsidP="007855F6">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Apropiación Social y Circulación del Conocimiento</w:t>
            </w:r>
          </w:p>
          <w:p w14:paraId="6A6DE12F" w14:textId="77777777" w:rsidR="006863F6" w:rsidRPr="007855F6" w:rsidRDefault="006863F6" w:rsidP="007855F6">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bottom w:val="single" w:sz="4" w:space="0" w:color="auto"/>
              <w:right w:val="single" w:sz="18" w:space="0" w:color="auto"/>
            </w:tcBorders>
          </w:tcPr>
          <w:p w14:paraId="79361F88" w14:textId="3B979BF1" w:rsidR="006863F6" w:rsidRPr="007855F6" w:rsidRDefault="006863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Acompañamiento Trabajos de Grado</w:t>
            </w:r>
          </w:p>
          <w:p w14:paraId="424631DC" w14:textId="0C39C803" w:rsidR="006863F6" w:rsidRPr="007855F6" w:rsidRDefault="006863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Asesoría Empresarial (desde Consultorio Virtual Contable y Financiero)</w:t>
            </w:r>
          </w:p>
          <w:p w14:paraId="2C64995F" w14:textId="77777777" w:rsidR="006863F6" w:rsidRPr="007855F6" w:rsidRDefault="006863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Participación Evento Académico Nacional</w:t>
            </w:r>
          </w:p>
          <w:p w14:paraId="70457EE0" w14:textId="77777777" w:rsidR="006863F6" w:rsidRPr="007855F6" w:rsidRDefault="006863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Informe Técnico (UVI)</w:t>
            </w:r>
          </w:p>
          <w:p w14:paraId="2A5C99D2" w14:textId="2A2B96E3" w:rsidR="006863F6" w:rsidRPr="007855F6" w:rsidRDefault="006863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Consolidación redes de Conocimiento (Acuerdos y documentos de Proyecto)</w:t>
            </w:r>
          </w:p>
        </w:tc>
      </w:tr>
      <w:tr w:rsidR="006863F6" w:rsidRPr="007855F6" w14:paraId="2EFA8D75" w14:textId="77777777" w:rsidTr="00E35DD4">
        <w:trPr>
          <w:trHeight w:val="1510"/>
        </w:trPr>
        <w:tc>
          <w:tcPr>
            <w:tcW w:w="1542" w:type="dxa"/>
            <w:tcBorders>
              <w:top w:val="single" w:sz="18" w:space="0" w:color="auto"/>
              <w:left w:val="single" w:sz="18" w:space="0" w:color="auto"/>
              <w:bottom w:val="single" w:sz="18" w:space="0" w:color="auto"/>
              <w:right w:val="single" w:sz="18" w:space="0" w:color="auto"/>
            </w:tcBorders>
          </w:tcPr>
          <w:p w14:paraId="55603B8B" w14:textId="77777777" w:rsidR="006863F6" w:rsidRPr="007855F6" w:rsidRDefault="006863F6" w:rsidP="007855F6">
            <w:pPr>
              <w:spacing w:line="276" w:lineRule="auto"/>
              <w:jc w:val="center"/>
              <w:rPr>
                <w:rFonts w:ascii="Arial" w:hAnsi="Arial" w:cs="Arial"/>
                <w:b/>
                <w:bCs/>
                <w:sz w:val="18"/>
                <w:szCs w:val="18"/>
              </w:rPr>
            </w:pPr>
          </w:p>
          <w:p w14:paraId="67D9256D" w14:textId="180155F9" w:rsidR="006863F6" w:rsidRPr="007855F6" w:rsidRDefault="006863F6" w:rsidP="007855F6">
            <w:pPr>
              <w:spacing w:line="276" w:lineRule="auto"/>
              <w:jc w:val="center"/>
              <w:rPr>
                <w:rFonts w:ascii="Arial" w:hAnsi="Arial" w:cs="Arial"/>
                <w:b/>
                <w:bCs/>
                <w:sz w:val="18"/>
                <w:szCs w:val="18"/>
              </w:rPr>
            </w:pPr>
            <w:r w:rsidRPr="007855F6">
              <w:rPr>
                <w:rFonts w:ascii="Arial" w:hAnsi="Arial" w:cs="Arial"/>
                <w:b/>
                <w:bCs/>
                <w:sz w:val="18"/>
                <w:szCs w:val="18"/>
              </w:rPr>
              <w:t>01-Abril /                30-Junio</w:t>
            </w:r>
          </w:p>
        </w:tc>
        <w:tc>
          <w:tcPr>
            <w:tcW w:w="2693" w:type="dxa"/>
            <w:vMerge/>
            <w:tcBorders>
              <w:left w:val="single" w:sz="18" w:space="0" w:color="auto"/>
              <w:bottom w:val="single" w:sz="4" w:space="0" w:color="auto"/>
              <w:right w:val="single" w:sz="18" w:space="0" w:color="auto"/>
            </w:tcBorders>
          </w:tcPr>
          <w:p w14:paraId="107DAFF3" w14:textId="00C75BC6" w:rsidR="006863F6" w:rsidRPr="007855F6" w:rsidRDefault="006863F6" w:rsidP="007855F6">
            <w:pPr>
              <w:spacing w:line="276" w:lineRule="auto"/>
              <w:rPr>
                <w:rFonts w:ascii="Arial" w:hAnsi="Arial" w:cs="Arial"/>
                <w:sz w:val="18"/>
                <w:szCs w:val="18"/>
              </w:rPr>
            </w:pPr>
          </w:p>
        </w:tc>
        <w:tc>
          <w:tcPr>
            <w:tcW w:w="2552" w:type="dxa"/>
            <w:tcBorders>
              <w:top w:val="single" w:sz="18" w:space="0" w:color="auto"/>
              <w:left w:val="single" w:sz="18" w:space="0" w:color="auto"/>
              <w:bottom w:val="single" w:sz="18" w:space="0" w:color="auto"/>
            </w:tcBorders>
          </w:tcPr>
          <w:p w14:paraId="40D3BF97" w14:textId="77777777" w:rsidR="006863F6" w:rsidRPr="007855F6" w:rsidRDefault="006863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Producción Bibliográfica</w:t>
            </w:r>
          </w:p>
          <w:p w14:paraId="1669D42E" w14:textId="77777777" w:rsidR="006863F6" w:rsidRPr="007855F6" w:rsidRDefault="006863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Actividades de Formación (Trabajo Dirigido Tutorías)</w:t>
            </w:r>
          </w:p>
          <w:p w14:paraId="38C07E75" w14:textId="77777777" w:rsidR="006863F6" w:rsidRPr="007855F6" w:rsidRDefault="006863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Apropiación Social y Circulación del Conocimiento</w:t>
            </w:r>
          </w:p>
          <w:p w14:paraId="74FDB7C2" w14:textId="0EDC4027" w:rsidR="006863F6" w:rsidRPr="007855F6" w:rsidRDefault="006863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bottom w:val="single" w:sz="18" w:space="0" w:color="auto"/>
              <w:right w:val="single" w:sz="18" w:space="0" w:color="auto"/>
            </w:tcBorders>
          </w:tcPr>
          <w:p w14:paraId="447F7F84" w14:textId="1378F55E" w:rsidR="006863F6" w:rsidRPr="007855F6" w:rsidRDefault="006863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Artículos de Investigación</w:t>
            </w:r>
          </w:p>
          <w:p w14:paraId="15536DE5" w14:textId="77777777" w:rsidR="006863F6" w:rsidRPr="007855F6" w:rsidRDefault="006863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Acompañamiento Trabajos de Grado</w:t>
            </w:r>
          </w:p>
          <w:p w14:paraId="3CAB999F" w14:textId="77777777" w:rsidR="006863F6" w:rsidRPr="007855F6" w:rsidRDefault="006863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Asesoría Empresarial (desde Consultorio Virtual Contable y Financiero)</w:t>
            </w:r>
          </w:p>
          <w:p w14:paraId="1E3141C7" w14:textId="77777777" w:rsidR="006863F6" w:rsidRPr="007855F6" w:rsidRDefault="006863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Participación Evento Académico Nacional</w:t>
            </w:r>
          </w:p>
          <w:p w14:paraId="05216D6A" w14:textId="77777777" w:rsidR="006863F6" w:rsidRPr="007855F6" w:rsidRDefault="006863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Informe Técnico (UVI)</w:t>
            </w:r>
          </w:p>
          <w:p w14:paraId="7A6FD2E5" w14:textId="6CAEA2D6"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Encuentro Institucional de Semilleros y Grupos de Investigación</w:t>
            </w:r>
          </w:p>
        </w:tc>
      </w:tr>
      <w:tr w:rsidR="007855F6" w:rsidRPr="007855F6" w14:paraId="1B5DD1FA" w14:textId="77777777" w:rsidTr="00E35DD4">
        <w:trPr>
          <w:trHeight w:val="800"/>
        </w:trPr>
        <w:tc>
          <w:tcPr>
            <w:tcW w:w="1542" w:type="dxa"/>
            <w:tcBorders>
              <w:top w:val="single" w:sz="18" w:space="0" w:color="auto"/>
              <w:left w:val="single" w:sz="18" w:space="0" w:color="auto"/>
              <w:right w:val="single" w:sz="18" w:space="0" w:color="auto"/>
            </w:tcBorders>
          </w:tcPr>
          <w:p w14:paraId="634BE6E9" w14:textId="77777777" w:rsidR="007855F6" w:rsidRPr="007855F6" w:rsidRDefault="007855F6" w:rsidP="007855F6">
            <w:pPr>
              <w:spacing w:line="276" w:lineRule="auto"/>
              <w:jc w:val="center"/>
              <w:rPr>
                <w:rFonts w:ascii="Arial" w:hAnsi="Arial" w:cs="Arial"/>
                <w:b/>
                <w:bCs/>
                <w:sz w:val="18"/>
                <w:szCs w:val="18"/>
              </w:rPr>
            </w:pPr>
          </w:p>
          <w:p w14:paraId="3DBD1D6F" w14:textId="6868D8CD" w:rsidR="007855F6" w:rsidRPr="007855F6" w:rsidRDefault="007855F6" w:rsidP="007855F6">
            <w:pPr>
              <w:spacing w:line="276" w:lineRule="auto"/>
              <w:jc w:val="center"/>
              <w:rPr>
                <w:rFonts w:ascii="Arial" w:hAnsi="Arial" w:cs="Arial"/>
                <w:b/>
                <w:bCs/>
                <w:sz w:val="18"/>
                <w:szCs w:val="18"/>
              </w:rPr>
            </w:pPr>
            <w:r w:rsidRPr="007855F6">
              <w:rPr>
                <w:rFonts w:ascii="Arial" w:hAnsi="Arial" w:cs="Arial"/>
                <w:b/>
                <w:bCs/>
                <w:sz w:val="18"/>
                <w:szCs w:val="18"/>
              </w:rPr>
              <w:t>01-Julio /                30-Septiembre</w:t>
            </w:r>
          </w:p>
        </w:tc>
        <w:tc>
          <w:tcPr>
            <w:tcW w:w="2693" w:type="dxa"/>
            <w:vMerge/>
            <w:tcBorders>
              <w:left w:val="single" w:sz="18" w:space="0" w:color="auto"/>
              <w:right w:val="single" w:sz="18" w:space="0" w:color="auto"/>
            </w:tcBorders>
          </w:tcPr>
          <w:p w14:paraId="1B1F03E4" w14:textId="71595415" w:rsidR="007855F6" w:rsidRPr="007855F6" w:rsidRDefault="007855F6" w:rsidP="007855F6">
            <w:pPr>
              <w:spacing w:line="276" w:lineRule="auto"/>
              <w:rPr>
                <w:rFonts w:ascii="Arial" w:hAnsi="Arial" w:cs="Arial"/>
                <w:sz w:val="18"/>
                <w:szCs w:val="18"/>
              </w:rPr>
            </w:pPr>
          </w:p>
        </w:tc>
        <w:tc>
          <w:tcPr>
            <w:tcW w:w="2552" w:type="dxa"/>
            <w:tcBorders>
              <w:top w:val="single" w:sz="18" w:space="0" w:color="auto"/>
              <w:left w:val="single" w:sz="18" w:space="0" w:color="auto"/>
            </w:tcBorders>
          </w:tcPr>
          <w:p w14:paraId="7C9A4A22" w14:textId="77777777" w:rsidR="007855F6" w:rsidRPr="007855F6" w:rsidRDefault="007855F6" w:rsidP="007855F6">
            <w:pPr>
              <w:pStyle w:val="Prrafodelista"/>
              <w:spacing w:line="276" w:lineRule="auto"/>
              <w:ind w:left="322" w:hanging="288"/>
              <w:rPr>
                <w:rFonts w:ascii="Arial" w:hAnsi="Arial" w:cs="Arial"/>
                <w:sz w:val="18"/>
                <w:szCs w:val="18"/>
              </w:rPr>
            </w:pPr>
          </w:p>
          <w:p w14:paraId="461AFAC7" w14:textId="77777777" w:rsidR="007855F6" w:rsidRPr="007855F6" w:rsidRDefault="007855F6" w:rsidP="007855F6">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Actividades de Formación (Trabajo Dirigido Tutorías)</w:t>
            </w:r>
          </w:p>
          <w:p w14:paraId="14138B06" w14:textId="77777777" w:rsidR="007855F6" w:rsidRPr="007855F6" w:rsidRDefault="007855F6" w:rsidP="007855F6">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Apropiación Social y Circulación del Conocimiento</w:t>
            </w:r>
          </w:p>
          <w:p w14:paraId="0FE51022" w14:textId="4CC919C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right w:val="single" w:sz="18" w:space="0" w:color="auto"/>
            </w:tcBorders>
          </w:tcPr>
          <w:p w14:paraId="3A652524" w14:textId="77777777" w:rsidR="007855F6" w:rsidRPr="007855F6" w:rsidRDefault="007855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Acompañamiento Trabajos de Grado</w:t>
            </w:r>
          </w:p>
          <w:p w14:paraId="554EA9EC" w14:textId="77777777" w:rsidR="007855F6" w:rsidRPr="007855F6" w:rsidRDefault="007855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Asesoría Empresarial (desde Consultorio Virtual Contable y Financiero)</w:t>
            </w:r>
          </w:p>
          <w:p w14:paraId="45D9A664" w14:textId="77777777" w:rsidR="007855F6" w:rsidRPr="007855F6" w:rsidRDefault="007855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Participación Evento Académico Nacional</w:t>
            </w:r>
          </w:p>
          <w:p w14:paraId="49D11422" w14:textId="77777777" w:rsidR="007855F6" w:rsidRPr="007855F6" w:rsidRDefault="007855F6" w:rsidP="007855F6">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Informe Técnico (UVI)</w:t>
            </w:r>
          </w:p>
          <w:p w14:paraId="61A894B5" w14:textId="74FE32F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Consolidación redes de Conocimiento (Acuerdos y documentos de Proyecto)</w:t>
            </w:r>
          </w:p>
        </w:tc>
      </w:tr>
      <w:tr w:rsidR="007855F6" w:rsidRPr="007855F6" w14:paraId="05BFA715" w14:textId="77777777" w:rsidTr="00E35DD4">
        <w:trPr>
          <w:trHeight w:val="2217"/>
        </w:trPr>
        <w:tc>
          <w:tcPr>
            <w:tcW w:w="1542" w:type="dxa"/>
            <w:tcBorders>
              <w:top w:val="single" w:sz="18" w:space="0" w:color="auto"/>
              <w:left w:val="single" w:sz="18" w:space="0" w:color="auto"/>
              <w:bottom w:val="single" w:sz="18" w:space="0" w:color="auto"/>
              <w:right w:val="single" w:sz="18" w:space="0" w:color="auto"/>
            </w:tcBorders>
          </w:tcPr>
          <w:p w14:paraId="7359EB49" w14:textId="77777777" w:rsidR="007855F6" w:rsidRPr="007855F6" w:rsidRDefault="007855F6" w:rsidP="007855F6">
            <w:pPr>
              <w:spacing w:line="276" w:lineRule="auto"/>
              <w:jc w:val="center"/>
              <w:rPr>
                <w:rFonts w:ascii="Arial" w:hAnsi="Arial" w:cs="Arial"/>
                <w:b/>
                <w:bCs/>
                <w:sz w:val="18"/>
                <w:szCs w:val="18"/>
              </w:rPr>
            </w:pPr>
          </w:p>
          <w:p w14:paraId="5BA43426" w14:textId="77777777" w:rsidR="007855F6" w:rsidRPr="007855F6" w:rsidRDefault="007855F6" w:rsidP="007855F6">
            <w:pPr>
              <w:spacing w:line="276" w:lineRule="auto"/>
              <w:jc w:val="center"/>
              <w:rPr>
                <w:rFonts w:ascii="Arial" w:hAnsi="Arial" w:cs="Arial"/>
                <w:b/>
                <w:bCs/>
                <w:sz w:val="18"/>
                <w:szCs w:val="18"/>
              </w:rPr>
            </w:pPr>
          </w:p>
          <w:p w14:paraId="45716D8C" w14:textId="49D257C8" w:rsidR="007855F6" w:rsidRPr="007855F6" w:rsidRDefault="007855F6" w:rsidP="007855F6">
            <w:pPr>
              <w:spacing w:line="276" w:lineRule="auto"/>
              <w:jc w:val="center"/>
              <w:rPr>
                <w:rFonts w:ascii="Arial" w:hAnsi="Arial" w:cs="Arial"/>
                <w:b/>
                <w:bCs/>
                <w:sz w:val="18"/>
                <w:szCs w:val="18"/>
              </w:rPr>
            </w:pPr>
            <w:r w:rsidRPr="007855F6">
              <w:rPr>
                <w:rFonts w:ascii="Arial" w:hAnsi="Arial" w:cs="Arial"/>
                <w:b/>
                <w:bCs/>
                <w:sz w:val="18"/>
                <w:szCs w:val="18"/>
              </w:rPr>
              <w:t>01-Octubre /         15-Diciembre</w:t>
            </w:r>
          </w:p>
        </w:tc>
        <w:tc>
          <w:tcPr>
            <w:tcW w:w="2693" w:type="dxa"/>
            <w:vMerge/>
            <w:tcBorders>
              <w:left w:val="single" w:sz="18" w:space="0" w:color="auto"/>
              <w:bottom w:val="single" w:sz="18" w:space="0" w:color="auto"/>
              <w:right w:val="single" w:sz="18" w:space="0" w:color="auto"/>
            </w:tcBorders>
          </w:tcPr>
          <w:p w14:paraId="2B84623C" w14:textId="0AFBAD48" w:rsidR="007855F6" w:rsidRPr="007855F6" w:rsidRDefault="007855F6" w:rsidP="007855F6">
            <w:pPr>
              <w:spacing w:line="276" w:lineRule="auto"/>
              <w:rPr>
                <w:rFonts w:ascii="Arial" w:hAnsi="Arial" w:cs="Arial"/>
                <w:sz w:val="18"/>
                <w:szCs w:val="18"/>
              </w:rPr>
            </w:pPr>
          </w:p>
        </w:tc>
        <w:tc>
          <w:tcPr>
            <w:tcW w:w="2552" w:type="dxa"/>
            <w:tcBorders>
              <w:top w:val="single" w:sz="18" w:space="0" w:color="auto"/>
              <w:left w:val="single" w:sz="18" w:space="0" w:color="auto"/>
              <w:bottom w:val="single" w:sz="18" w:space="0" w:color="auto"/>
            </w:tcBorders>
          </w:tcPr>
          <w:p w14:paraId="4782FA3C" w14:textId="77777777" w:rsidR="007855F6" w:rsidRPr="007855F6" w:rsidRDefault="007855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Producción Bibliográfica</w:t>
            </w:r>
          </w:p>
          <w:p w14:paraId="06C69D34" w14:textId="77777777" w:rsidR="007855F6" w:rsidRPr="007855F6" w:rsidRDefault="007855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Actividades de Formación (Trabajo Dirigido Tutorías)</w:t>
            </w:r>
          </w:p>
          <w:p w14:paraId="0C89795C" w14:textId="77777777" w:rsidR="007855F6" w:rsidRPr="007855F6" w:rsidRDefault="007855F6" w:rsidP="007855F6">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Apropiación Social y Circulación del Conocimiento</w:t>
            </w:r>
          </w:p>
          <w:p w14:paraId="51542B61" w14:textId="11016B02"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bottom w:val="single" w:sz="18" w:space="0" w:color="auto"/>
              <w:right w:val="single" w:sz="18" w:space="0" w:color="auto"/>
            </w:tcBorders>
          </w:tcPr>
          <w:p w14:paraId="1859BA86" w14:textId="7777777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Artículos de Investigación</w:t>
            </w:r>
          </w:p>
          <w:p w14:paraId="45555283" w14:textId="7777777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Acompañamiento Trabajos de Grado</w:t>
            </w:r>
          </w:p>
          <w:p w14:paraId="754B4F64" w14:textId="7777777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Asesoría Empresarial (desde Consultorio Virtual Contable y Financiero)</w:t>
            </w:r>
          </w:p>
          <w:p w14:paraId="6531AD6E" w14:textId="7777777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Participación Evento Académico Nacional</w:t>
            </w:r>
          </w:p>
          <w:p w14:paraId="3DD749C6" w14:textId="7777777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Informe Técnico (UVI)</w:t>
            </w:r>
          </w:p>
          <w:p w14:paraId="50311356" w14:textId="07361197" w:rsidR="007855F6" w:rsidRPr="007855F6" w:rsidRDefault="007855F6" w:rsidP="007855F6">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Encuentro Institucional de Semilleros y Grupos de Investigación</w:t>
            </w:r>
          </w:p>
        </w:tc>
      </w:tr>
    </w:tbl>
    <w:p w14:paraId="69A73790" w14:textId="35D15C44" w:rsidR="00B1752F" w:rsidRPr="007855F6" w:rsidRDefault="00B1752F" w:rsidP="007855F6">
      <w:pPr>
        <w:spacing w:after="0" w:line="480" w:lineRule="auto"/>
        <w:rPr>
          <w:rFonts w:ascii="Arial" w:hAnsi="Arial" w:cs="Arial"/>
        </w:rPr>
      </w:pPr>
    </w:p>
    <w:p w14:paraId="3D12BCB2" w14:textId="4BA80543" w:rsidR="00B1752F" w:rsidRPr="007855F6" w:rsidRDefault="00B1752F" w:rsidP="007855F6">
      <w:pPr>
        <w:spacing w:after="0" w:line="480" w:lineRule="auto"/>
        <w:rPr>
          <w:rFonts w:ascii="Arial" w:hAnsi="Arial" w:cs="Arial"/>
        </w:rPr>
      </w:pPr>
    </w:p>
    <w:p w14:paraId="07DEAD51" w14:textId="04ABA4F7" w:rsidR="007855F6" w:rsidRPr="007855F6" w:rsidRDefault="007855F6" w:rsidP="007855F6">
      <w:pPr>
        <w:spacing w:after="0" w:line="480" w:lineRule="auto"/>
        <w:rPr>
          <w:rFonts w:ascii="Arial" w:hAnsi="Arial" w:cs="Arial"/>
        </w:rPr>
      </w:pPr>
    </w:p>
    <w:p w14:paraId="47E45579" w14:textId="1DAFD036" w:rsidR="007855F6" w:rsidRPr="007855F6" w:rsidRDefault="007855F6" w:rsidP="007855F6">
      <w:pPr>
        <w:spacing w:after="0" w:line="480" w:lineRule="auto"/>
        <w:rPr>
          <w:rFonts w:ascii="Arial" w:hAnsi="Arial" w:cs="Arial"/>
        </w:rPr>
      </w:pPr>
    </w:p>
    <w:p w14:paraId="7CD36581" w14:textId="54EA076A" w:rsidR="007855F6" w:rsidRPr="007855F6" w:rsidRDefault="007855F6" w:rsidP="007855F6">
      <w:pPr>
        <w:spacing w:after="0" w:line="480" w:lineRule="auto"/>
        <w:rPr>
          <w:rFonts w:ascii="Arial" w:hAnsi="Arial" w:cs="Arial"/>
        </w:rPr>
      </w:pPr>
    </w:p>
    <w:p w14:paraId="39588A52" w14:textId="7344DAF3" w:rsidR="00A323FB" w:rsidRPr="007855F6" w:rsidRDefault="00856EED" w:rsidP="007855F6">
      <w:pPr>
        <w:pStyle w:val="Ttulo1"/>
        <w:spacing w:before="0" w:line="480" w:lineRule="auto"/>
        <w:rPr>
          <w:rFonts w:ascii="Arial" w:hAnsi="Arial" w:cs="Arial"/>
          <w:sz w:val="28"/>
          <w:szCs w:val="28"/>
        </w:rPr>
      </w:pPr>
      <w:r w:rsidRPr="007855F6">
        <w:rPr>
          <w:rFonts w:ascii="Arial" w:hAnsi="Arial" w:cs="Arial"/>
          <w:sz w:val="28"/>
          <w:szCs w:val="28"/>
        </w:rPr>
        <w:lastRenderedPageBreak/>
        <w:t>Referencias Bibliográficas</w:t>
      </w:r>
    </w:p>
    <w:p w14:paraId="168F7701"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Blázquez, M. L., Masclans, R., &amp; Canals, J. (2019). El futuro del empleo y las competencias profesionales del futuro: la perspectiva de las empresas. IESE Business School, 98.</w:t>
      </w:r>
    </w:p>
    <w:p w14:paraId="411E2B1E"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Boix-Mansilla, V. (2010) Guía del PAI para la enseñanza y el aprendizaje interdisciplinarios. Organización del bachillerato internacional. Reino unido.</w:t>
      </w:r>
    </w:p>
    <w:p w14:paraId="0572BE43" w14:textId="77777777" w:rsidR="00952BFF" w:rsidRPr="007855F6" w:rsidRDefault="00952BFF" w:rsidP="007855F6">
      <w:pPr>
        <w:spacing w:after="0" w:line="480" w:lineRule="auto"/>
        <w:ind w:left="567" w:hanging="567"/>
        <w:jc w:val="both"/>
        <w:rPr>
          <w:rFonts w:ascii="Arial" w:hAnsi="Arial" w:cs="Arial"/>
          <w:shd w:val="clear" w:color="auto" w:fill="FFFFFF"/>
        </w:rPr>
      </w:pPr>
      <w:r w:rsidRPr="007855F6">
        <w:rPr>
          <w:rFonts w:ascii="Arial" w:hAnsi="Arial" w:cs="Arial"/>
          <w:shd w:val="clear" w:color="auto" w:fill="FFFFFF"/>
        </w:rPr>
        <w:t>Bojacá Acosta, J. (2004). </w:t>
      </w:r>
      <w:r w:rsidRPr="007855F6">
        <w:rPr>
          <w:rStyle w:val="nfasis"/>
          <w:rFonts w:ascii="Arial" w:hAnsi="Arial" w:cs="Arial"/>
          <w:shd w:val="clear" w:color="auto" w:fill="FFFFFF"/>
        </w:rPr>
        <w:t>XYZ Investigación Pedagógica Estado del Arte Semilleros</w:t>
      </w:r>
      <w:r w:rsidRPr="007855F6">
        <w:rPr>
          <w:rFonts w:ascii="Arial" w:hAnsi="Arial" w:cs="Arial"/>
          <w:shd w:val="clear" w:color="auto" w:fill="FFFFFF"/>
        </w:rPr>
        <w:t>. Bogota, Colombia: Bojacá Acosta, Jorge Eduardo</w:t>
      </w:r>
    </w:p>
    <w:p w14:paraId="7E4A4CF5"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lang w:val="en-US"/>
        </w:rPr>
        <w:t>Buhl, H. U., Röglinger, M., Moser, F., &amp; Heidemann, J. (2013). Big data: A fashionable topic with(out) sustainable relevance for research and practice? Business and Information Systems Engineering, 5(2), 65–69. https://doi.org/10.1007/s12599-013-0249-5</w:t>
      </w:r>
    </w:p>
    <w:p w14:paraId="7F4333C4"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lang w:val="en-US"/>
        </w:rPr>
        <w:t xml:space="preserve">Carpio de Cruz, E. L., Cruz Escalante, V. A., &amp; Martínez García, C. R. (2019). </w:t>
      </w:r>
      <w:r w:rsidRPr="007855F6">
        <w:rPr>
          <w:rFonts w:ascii="Arial" w:hAnsi="Arial" w:cs="Arial"/>
        </w:rPr>
        <w:t>Fortalecimiento de las competencias del profesional en Contaduría para ejercer como Auditor Interno con base en los nuevos requerimientos de la cuarta Revolución Industrial 4.0 [UNIVERSIDAD DE EL SALVADOR]. https://doi.org/10.1017/CBO9781107415324.004</w:t>
      </w:r>
    </w:p>
    <w:p w14:paraId="51810E68"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Carvajal, Y. (2010) Interdisciplinariedad: desafío para la educación superior y la investigación.</w:t>
      </w:r>
    </w:p>
    <w:p w14:paraId="5025EFFF"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Cedeño l., O. (1998). El rol del Administrador Financiero a finales del siglo XX. 24, 95–104.</w:t>
      </w:r>
    </w:p>
    <w:p w14:paraId="63B14109"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Changmarin R, C. A. (2018). La formación integral del contador público panameño con crecientes regulaciones en una economía digital y de la big data. Contabilidad y Auditoría, 50, 109–140. http://157.92.136.232/index.php/Contyaudit/article/view/1590/2246</w:t>
      </w:r>
    </w:p>
    <w:p w14:paraId="0585AA9F"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Congreso de la República. (2000). LEY 590. https://www.alcaldiabogota.gov.co/sisjur/normas/Norma1.jsp?i=12672</w:t>
      </w:r>
    </w:p>
    <w:p w14:paraId="31895F14" w14:textId="77777777" w:rsidR="00952BFF" w:rsidRPr="007855F6" w:rsidRDefault="00952BFF" w:rsidP="007855F6">
      <w:pPr>
        <w:spacing w:after="0" w:line="480" w:lineRule="auto"/>
        <w:ind w:left="567" w:hanging="567"/>
        <w:jc w:val="both"/>
        <w:rPr>
          <w:rFonts w:ascii="Arial" w:hAnsi="Arial" w:cs="Arial"/>
          <w:shd w:val="clear" w:color="auto" w:fill="FFFFFF"/>
        </w:rPr>
      </w:pPr>
      <w:r w:rsidRPr="007855F6">
        <w:rPr>
          <w:rFonts w:ascii="Arial" w:hAnsi="Arial" w:cs="Arial"/>
          <w:shd w:val="clear" w:color="auto" w:fill="FFFFFF"/>
        </w:rPr>
        <w:lastRenderedPageBreak/>
        <w:t>Cuéllar, J. C. V., &amp; Serrano, A. G. (2017). La importancia de los semilleros de investigación. </w:t>
      </w:r>
      <w:r w:rsidRPr="007855F6">
        <w:rPr>
          <w:rFonts w:ascii="Arial" w:hAnsi="Arial" w:cs="Arial"/>
          <w:i/>
          <w:iCs/>
          <w:shd w:val="clear" w:color="auto" w:fill="FFFFFF"/>
        </w:rPr>
        <w:t>Revista Prolegómenos-Derechos y Valores-pp</w:t>
      </w:r>
      <w:r w:rsidRPr="007855F6">
        <w:rPr>
          <w:rFonts w:ascii="Arial" w:hAnsi="Arial" w:cs="Arial"/>
          <w:shd w:val="clear" w:color="auto" w:fill="FFFFFF"/>
        </w:rPr>
        <w:t>, </w:t>
      </w:r>
      <w:r w:rsidRPr="007855F6">
        <w:rPr>
          <w:rFonts w:ascii="Arial" w:hAnsi="Arial" w:cs="Arial"/>
          <w:i/>
          <w:iCs/>
          <w:shd w:val="clear" w:color="auto" w:fill="FFFFFF"/>
        </w:rPr>
        <w:t>9</w:t>
      </w:r>
      <w:r w:rsidRPr="007855F6">
        <w:rPr>
          <w:rFonts w:ascii="Arial" w:hAnsi="Arial" w:cs="Arial"/>
          <w:shd w:val="clear" w:color="auto" w:fill="FFFFFF"/>
        </w:rPr>
        <w:t>(10)</w:t>
      </w:r>
    </w:p>
    <w:p w14:paraId="7BF2FEDF"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Curvelo Hassán, J. O. (2010). Teorías y praxis de los modelos contables para la representación de la información financiera *. 11(29), 395–412.</w:t>
      </w:r>
    </w:p>
    <w:p w14:paraId="3F5AA981"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rPr>
        <w:t xml:space="preserve">De la Hoz, B., Martínez, R., &amp; Carrera, J. (2019). La auditoría financiera como apoyo a la transparencia contable. </w:t>
      </w:r>
      <w:r w:rsidRPr="007855F6">
        <w:rPr>
          <w:rFonts w:ascii="Arial" w:hAnsi="Arial" w:cs="Arial"/>
          <w:lang w:val="en-US"/>
        </w:rPr>
        <w:t>E</w:t>
      </w:r>
      <w:r w:rsidRPr="007855F6">
        <w:rPr>
          <w:rFonts w:ascii="Cambria Math" w:hAnsi="Cambria Math" w:cs="Cambria Math"/>
          <w:lang w:val="en-US"/>
        </w:rPr>
        <w:t>‐</w:t>
      </w:r>
      <w:r w:rsidRPr="007855F6">
        <w:rPr>
          <w:rFonts w:ascii="Arial" w:hAnsi="Arial" w:cs="Arial"/>
          <w:lang w:val="en-US"/>
        </w:rPr>
        <w:t>Idea, 1, 34–41.</w:t>
      </w:r>
    </w:p>
    <w:p w14:paraId="192BD0D5"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lang w:val="en-US"/>
        </w:rPr>
        <w:t>Forbes Insights. (2017). 4364_Industry4-0_Are-you-ready_Report. Deloitte Insights.</w:t>
      </w:r>
    </w:p>
    <w:p w14:paraId="7E5C862F"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lang w:val="en-US"/>
        </w:rPr>
        <w:t>Golding, C. (2009). Integrating the disciplines: successful interdisciplinary subjects. Centre for the study of higher education. University of Melbourne.</w:t>
      </w:r>
    </w:p>
    <w:p w14:paraId="011777CB" w14:textId="44DA7FB2" w:rsidR="00856EED" w:rsidRPr="007855F6" w:rsidRDefault="00856EED" w:rsidP="007855F6">
      <w:pPr>
        <w:spacing w:after="0" w:line="480" w:lineRule="auto"/>
        <w:ind w:left="567" w:hanging="567"/>
        <w:jc w:val="both"/>
        <w:rPr>
          <w:rFonts w:ascii="Arial" w:hAnsi="Arial" w:cs="Arial"/>
          <w:bCs/>
          <w:lang w:val="en-US"/>
        </w:rPr>
      </w:pPr>
      <w:r w:rsidRPr="007855F6">
        <w:rPr>
          <w:rFonts w:ascii="Arial" w:hAnsi="Arial" w:cs="Arial"/>
          <w:bCs/>
        </w:rPr>
        <w:t xml:space="preserve">Hernández, R., Fernández, C. y Baptista, P. (2003). El proyecto de investigación: Guía para su elaboración. </w:t>
      </w:r>
      <w:r w:rsidRPr="007855F6">
        <w:rPr>
          <w:rFonts w:ascii="Arial" w:hAnsi="Arial" w:cs="Arial"/>
          <w:bCs/>
          <w:lang w:val="en-US"/>
        </w:rPr>
        <w:t>(3a.ed.) Carácas: Editorial Episteme</w:t>
      </w:r>
    </w:p>
    <w:p w14:paraId="7EEF4BAE"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lang w:val="en-US"/>
        </w:rPr>
        <w:t>International Accounting Education Standards Board. (2014a). International Education Standard (IES) 2: Initial Professional Development – Technical Competence (Revised). October 2011, 15.</w:t>
      </w:r>
    </w:p>
    <w:p w14:paraId="3D3757BC"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lang w:val="en-US"/>
        </w:rPr>
        <w:t>International Accounting Education Standards Board. (2014b). International Education Standards (IES) 3: Initial Professional Development – Professional Skills (Revised). October 2011, 13. http://www.ifac.org/publications-resources/ies-3-initial-professional-development-professional-skills-revised</w:t>
      </w:r>
    </w:p>
    <w:p w14:paraId="0F2D9527"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lang w:val="en-US"/>
        </w:rPr>
        <w:t xml:space="preserve">International Accounting Education Standards Board. (2014c). International Education Standards (IES) 4: Initial Professional Development – Professional Values , Ethics , and Attitudes ( Revised ). </w:t>
      </w:r>
      <w:r w:rsidRPr="007855F6">
        <w:rPr>
          <w:rFonts w:ascii="Arial" w:hAnsi="Arial" w:cs="Arial"/>
        </w:rPr>
        <w:t>January.</w:t>
      </w:r>
    </w:p>
    <w:p w14:paraId="6CB9B9D9"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Javier, F., Responsabilidad, G. M., &amp; Capriotti, P. (2018). Hacia una Reputación Sustentable para el Siglo XXI. December. https://paulcapriotti.wordpress.com/</w:t>
      </w:r>
    </w:p>
    <w:p w14:paraId="39C3563C"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lastRenderedPageBreak/>
        <w:t>León, A. P. (2019). Responsabilidad Social Empresarial. Informacion Tecnologica, 30(5). https://doi.org/10.4067/S0718-07642019000500001</w:t>
      </w:r>
    </w:p>
    <w:p w14:paraId="68C01F8B"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Ministerio de Educación Nacional (2010) Propuesta de lineamientos para la formación por competencias en educación superior</w:t>
      </w:r>
    </w:p>
    <w:p w14:paraId="701C1E94"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Ministerio de Educación Nacional. (2019). Sistema Nacional de Información de la Educación Superior - SNIES. 57(57). https://www.mineducacion.gov.co/sistemasdeinformacion/1735/articles-213912_glosario.pdf</w:t>
      </w:r>
    </w:p>
    <w:p w14:paraId="01CE03CA"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Montañez Ochoa, L. E., &amp; Sánchez Paipilla, C. (2019). Estado del arte de la investigación del programa de maestría en pedagogía de la Universidad Santo Tomás, seccional Tunja (2013-2017) [Universidad Santo Tomas]. In Centro de Estudios Enrique Lacordaire. https://doi.org/.1037//0033-2909.I26.1.78</w:t>
      </w:r>
    </w:p>
    <w:p w14:paraId="68305573" w14:textId="77777777" w:rsidR="00496DE4" w:rsidRPr="007855F6" w:rsidRDefault="00496DE4" w:rsidP="007855F6">
      <w:pPr>
        <w:spacing w:after="0" w:line="480" w:lineRule="auto"/>
        <w:ind w:left="567" w:hanging="567"/>
        <w:jc w:val="both"/>
        <w:rPr>
          <w:rFonts w:ascii="Arial" w:hAnsi="Arial" w:cs="Arial"/>
        </w:rPr>
      </w:pPr>
      <w:r w:rsidRPr="007855F6">
        <w:rPr>
          <w:rFonts w:ascii="Arial" w:hAnsi="Arial" w:cs="Arial"/>
        </w:rPr>
        <w:t>Patiño Jacinto, R., Romero Quiñones, A., &amp; Jara, K. (2010). Características de los investigadores relacionados con programas de contaduría pública y con temáticas relacionadas. Cuadernos de Contabilidad, 11(28), 171–199.</w:t>
      </w:r>
    </w:p>
    <w:p w14:paraId="52C68681"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Posada, R. (2004). Formación superior basada en competencias, interdisciplinariedad y trabajo autónomo del estudiante.</w:t>
      </w:r>
    </w:p>
    <w:p w14:paraId="2522F1C2"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Pozuelos, F., Rodríguez, F. y Travé, G. (2010) El enfoque interdisciplinar en la enseñanza universitaria y el aprendizaje basado en la investigación. Un estudio de caso en el marco de la formación.</w:t>
      </w:r>
    </w:p>
    <w:p w14:paraId="59BD79B1" w14:textId="77777777" w:rsidR="00496DE4" w:rsidRPr="007855F6" w:rsidRDefault="00496DE4" w:rsidP="007855F6">
      <w:pPr>
        <w:spacing w:after="0" w:line="480" w:lineRule="auto"/>
        <w:ind w:left="567" w:hanging="567"/>
        <w:jc w:val="both"/>
        <w:rPr>
          <w:rFonts w:ascii="Arial" w:hAnsi="Arial" w:cs="Arial"/>
        </w:rPr>
      </w:pPr>
      <w:r w:rsidRPr="007855F6">
        <w:rPr>
          <w:rFonts w:ascii="Arial" w:hAnsi="Arial" w:cs="Arial"/>
        </w:rPr>
        <w:t>Sagnier, P., &amp; Baón, L. (2013). La metamorfosis del CFO. 16, 41–45.</w:t>
      </w:r>
    </w:p>
    <w:p w14:paraId="5518DDB2" w14:textId="77777777" w:rsidR="00496DE4" w:rsidRPr="007855F6" w:rsidRDefault="00496DE4" w:rsidP="007855F6">
      <w:pPr>
        <w:spacing w:after="0" w:line="480" w:lineRule="auto"/>
        <w:ind w:left="567" w:hanging="567"/>
        <w:jc w:val="both"/>
        <w:rPr>
          <w:rFonts w:ascii="Arial" w:hAnsi="Arial" w:cs="Arial"/>
          <w:bCs/>
          <w:lang w:val="en-US"/>
        </w:rPr>
      </w:pPr>
      <w:r w:rsidRPr="007855F6">
        <w:rPr>
          <w:rFonts w:ascii="Arial" w:hAnsi="Arial" w:cs="Arial"/>
          <w:bCs/>
        </w:rPr>
        <w:t xml:space="preserve">Sampieri, R. y coautores (1998). Metodología de la investigación. </w:t>
      </w:r>
      <w:r w:rsidRPr="007855F6">
        <w:rPr>
          <w:rFonts w:ascii="Arial" w:hAnsi="Arial" w:cs="Arial"/>
          <w:bCs/>
          <w:lang w:val="en-US"/>
        </w:rPr>
        <w:t>(2ª ed.). México: McGrawHill.</w:t>
      </w:r>
    </w:p>
    <w:p w14:paraId="6FD8B653" w14:textId="77777777" w:rsidR="00496DE4" w:rsidRPr="007855F6" w:rsidRDefault="00496DE4" w:rsidP="007855F6">
      <w:pPr>
        <w:spacing w:after="0" w:line="480" w:lineRule="auto"/>
        <w:ind w:left="567" w:hanging="567"/>
        <w:jc w:val="both"/>
        <w:rPr>
          <w:rFonts w:ascii="Arial" w:hAnsi="Arial" w:cs="Arial"/>
          <w:lang w:val="en-US"/>
        </w:rPr>
      </w:pPr>
      <w:r w:rsidRPr="007855F6">
        <w:rPr>
          <w:rFonts w:ascii="Arial" w:hAnsi="Arial" w:cs="Arial"/>
          <w:lang w:val="en-US"/>
        </w:rPr>
        <w:lastRenderedPageBreak/>
        <w:t>Schwartz, J., Collins, L., Stockton, H., Wagner, D., &amp; Walsh, B. (2017). Rewriting the Rules for the Digital Age. Deloitte Global Human Capital Trends, 139. https://www2.deloitte.com/content/dam/Deloitte/global/Documents/HumanCapital/hc-2017-global-human-capital-trends-gx.pdf</w:t>
      </w:r>
    </w:p>
    <w:p w14:paraId="12585496" w14:textId="77777777" w:rsidR="00856EED" w:rsidRPr="007855F6" w:rsidRDefault="00856EED" w:rsidP="007855F6">
      <w:pPr>
        <w:spacing w:after="0" w:line="480" w:lineRule="auto"/>
        <w:ind w:left="567" w:hanging="567"/>
        <w:jc w:val="both"/>
        <w:rPr>
          <w:rFonts w:ascii="Arial" w:hAnsi="Arial" w:cs="Arial"/>
          <w:bCs/>
        </w:rPr>
      </w:pPr>
      <w:r w:rsidRPr="007855F6">
        <w:rPr>
          <w:rFonts w:ascii="Arial" w:hAnsi="Arial" w:cs="Arial"/>
          <w:bCs/>
        </w:rPr>
        <w:t xml:space="preserve">Sierra, R. (1985). Técnicas de investigación social. Teoría y ejercicios. Madrid: Paraninfo. </w:t>
      </w:r>
    </w:p>
    <w:p w14:paraId="4723C27C" w14:textId="695A4AA4" w:rsidR="00DC5C12" w:rsidRPr="007855F6" w:rsidRDefault="00952BFF" w:rsidP="007855F6">
      <w:pPr>
        <w:spacing w:after="0" w:line="480" w:lineRule="auto"/>
        <w:ind w:left="567" w:hanging="567"/>
        <w:jc w:val="both"/>
        <w:rPr>
          <w:rFonts w:ascii="Arial" w:hAnsi="Arial" w:cs="Arial"/>
          <w:bCs/>
        </w:rPr>
      </w:pPr>
      <w:r w:rsidRPr="007855F6">
        <w:rPr>
          <w:rFonts w:ascii="Arial" w:hAnsi="Arial" w:cs="Arial"/>
          <w:bCs/>
        </w:rPr>
        <w:t>Soler, L. C. T. (2005). Para qué los semilleros de investigación. Revista Memorias. Universidad Cooperativa de Colombia, 1-10</w:t>
      </w:r>
      <w:r w:rsidR="00856EED" w:rsidRPr="007855F6">
        <w:rPr>
          <w:rFonts w:ascii="Arial" w:hAnsi="Arial" w:cs="Arial"/>
          <w:bCs/>
        </w:rPr>
        <w:t>Tamayo, M. (1981). El proceso de investigación científica. México: Limusa.</w:t>
      </w:r>
    </w:p>
    <w:p w14:paraId="27B7A453"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Torres Soler, L. C. (2005). Para Qué Los Semilleros De Investigación. Revistamemorias.Com, 1–10. http://www.revistamemorias.com/edicionesanteriores/8/semilleros.pdf</w:t>
      </w:r>
    </w:p>
    <w:p w14:paraId="4B27D54D"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rPr>
        <w:t>Villalba Cuellar, J. C., &amp; González Serrano, A. (2017). La importancia de los semilleros de investigación. Prolegómenos, 20(39), 9–10. http://www.scielo.org.co/scielo.php?script=sci_arttext&amp;pid=S0121-182X2017000100001</w:t>
      </w:r>
    </w:p>
    <w:p w14:paraId="522EB9F2" w14:textId="77777777" w:rsidR="00952BFF" w:rsidRPr="007855F6" w:rsidRDefault="00952BFF" w:rsidP="007855F6">
      <w:pPr>
        <w:spacing w:after="0" w:line="480" w:lineRule="auto"/>
        <w:ind w:left="567" w:hanging="567"/>
        <w:jc w:val="both"/>
        <w:rPr>
          <w:rFonts w:ascii="Arial" w:hAnsi="Arial" w:cs="Arial"/>
          <w:lang w:val="en-US"/>
        </w:rPr>
      </w:pPr>
      <w:r w:rsidRPr="007855F6">
        <w:rPr>
          <w:rFonts w:ascii="Arial" w:hAnsi="Arial" w:cs="Arial"/>
          <w:lang w:val="en-US"/>
        </w:rPr>
        <w:t>Wang, D., Waldman, D. A., &amp; Ashforth, B. E. (2019). Building relationships through accountability: An expanded idea of accountability. Organizational Psychology Review, 9(2–3), 184–206. https://doi.org/10.1177/2041386619878876</w:t>
      </w:r>
    </w:p>
    <w:p w14:paraId="65A063FC" w14:textId="77777777" w:rsidR="00952BFF" w:rsidRPr="007855F6" w:rsidRDefault="00952BFF" w:rsidP="007855F6">
      <w:pPr>
        <w:spacing w:after="0" w:line="480" w:lineRule="auto"/>
        <w:ind w:left="567" w:hanging="567"/>
        <w:jc w:val="both"/>
        <w:rPr>
          <w:rFonts w:ascii="Arial" w:hAnsi="Arial" w:cs="Arial"/>
        </w:rPr>
      </w:pPr>
      <w:r w:rsidRPr="007855F6">
        <w:rPr>
          <w:rFonts w:ascii="Arial" w:hAnsi="Arial" w:cs="Arial"/>
          <w:lang w:val="en-US"/>
        </w:rPr>
        <w:t xml:space="preserve">Yusoff, H., Ahman, Z., &amp; Darus, F. (2019). The Influence of Corporate Governance on Corporate Social Responsibility Disclosure: A Focus on Accountability. </w:t>
      </w:r>
      <w:r w:rsidRPr="007855F6">
        <w:rPr>
          <w:rFonts w:ascii="Arial" w:hAnsi="Arial" w:cs="Arial"/>
        </w:rPr>
        <w:t>Academy of Accounting and Financial Studies Journal.</w:t>
      </w:r>
    </w:p>
    <w:p w14:paraId="7E8C1141" w14:textId="5E7EE8DE" w:rsidR="00952BFF" w:rsidRPr="007855F6" w:rsidRDefault="00952BFF" w:rsidP="007855F6">
      <w:pPr>
        <w:spacing w:after="0" w:line="480" w:lineRule="auto"/>
        <w:jc w:val="both"/>
        <w:rPr>
          <w:rFonts w:ascii="Arial" w:hAnsi="Arial" w:cs="Arial"/>
          <w:sz w:val="20"/>
          <w:szCs w:val="20"/>
        </w:rPr>
      </w:pPr>
    </w:p>
    <w:sectPr w:rsidR="00952BFF" w:rsidRPr="007855F6" w:rsidSect="001D117F">
      <w:headerReference w:type="default" r:id="rId10"/>
      <w:pgSz w:w="12240" w:h="15840"/>
      <w:pgMar w:top="209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B2435" w14:textId="77777777" w:rsidR="00B1752F" w:rsidRDefault="00B1752F" w:rsidP="00912DC0">
      <w:pPr>
        <w:spacing w:after="0" w:line="240" w:lineRule="auto"/>
      </w:pPr>
      <w:r>
        <w:separator/>
      </w:r>
    </w:p>
  </w:endnote>
  <w:endnote w:type="continuationSeparator" w:id="0">
    <w:p w14:paraId="7EC3F42B" w14:textId="77777777" w:rsidR="00B1752F" w:rsidRDefault="00B1752F" w:rsidP="0091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5542" w14:textId="77777777" w:rsidR="00B1752F" w:rsidRDefault="00B1752F" w:rsidP="00912DC0">
      <w:pPr>
        <w:spacing w:after="0" w:line="240" w:lineRule="auto"/>
      </w:pPr>
      <w:r>
        <w:separator/>
      </w:r>
    </w:p>
  </w:footnote>
  <w:footnote w:type="continuationSeparator" w:id="0">
    <w:p w14:paraId="7C6359E4" w14:textId="77777777" w:rsidR="00B1752F" w:rsidRDefault="00B1752F" w:rsidP="0091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6E9D" w14:textId="77777777" w:rsidR="00B1752F" w:rsidRDefault="00B1752F">
    <w:pPr>
      <w:pStyle w:val="Encabezado"/>
    </w:pPr>
    <w:r>
      <w:rPr>
        <w:noProof/>
        <w:lang w:eastAsia="es-CO"/>
      </w:rPr>
      <w:drawing>
        <wp:inline distT="0" distB="0" distL="0" distR="0" wp14:anchorId="1FAAAFB6" wp14:editId="72239A61">
          <wp:extent cx="4572000" cy="628650"/>
          <wp:effectExtent l="0" t="0" r="0" b="0"/>
          <wp:docPr id="8" name="Imagen 8" descr="Page not found - Universitaria Virtual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not found - Universitaria Virtual Inter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7D4"/>
    <w:multiLevelType w:val="hybridMultilevel"/>
    <w:tmpl w:val="05B8D0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4E763B"/>
    <w:multiLevelType w:val="hybridMultilevel"/>
    <w:tmpl w:val="FFCA9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7B3463"/>
    <w:multiLevelType w:val="hybridMultilevel"/>
    <w:tmpl w:val="36AE0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1B246D"/>
    <w:multiLevelType w:val="hybridMultilevel"/>
    <w:tmpl w:val="326A63E4"/>
    <w:lvl w:ilvl="0" w:tplc="A9A0091E">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41300B"/>
    <w:multiLevelType w:val="hybridMultilevel"/>
    <w:tmpl w:val="8436936E"/>
    <w:lvl w:ilvl="0" w:tplc="A9A0091E">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661E11"/>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8F6A1E"/>
    <w:multiLevelType w:val="hybridMultilevel"/>
    <w:tmpl w:val="BA3A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A85CAA"/>
    <w:multiLevelType w:val="hybridMultilevel"/>
    <w:tmpl w:val="3C029E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063780"/>
    <w:multiLevelType w:val="hybridMultilevel"/>
    <w:tmpl w:val="E9841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1517CE"/>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1F6549"/>
    <w:multiLevelType w:val="hybridMultilevel"/>
    <w:tmpl w:val="BE229B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130B64"/>
    <w:multiLevelType w:val="hybridMultilevel"/>
    <w:tmpl w:val="60EEF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F57168"/>
    <w:multiLevelType w:val="hybridMultilevel"/>
    <w:tmpl w:val="7D9C3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C9467F"/>
    <w:multiLevelType w:val="hybridMultilevel"/>
    <w:tmpl w:val="8FC05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FA051A"/>
    <w:multiLevelType w:val="hybridMultilevel"/>
    <w:tmpl w:val="BD8C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B574BE"/>
    <w:multiLevelType w:val="hybridMultilevel"/>
    <w:tmpl w:val="1B828C8E"/>
    <w:lvl w:ilvl="0" w:tplc="A9A0091E">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3B946F40"/>
    <w:multiLevelType w:val="hybridMultilevel"/>
    <w:tmpl w:val="C14E4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AF3D49"/>
    <w:multiLevelType w:val="hybridMultilevel"/>
    <w:tmpl w:val="EE1655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62233E"/>
    <w:multiLevelType w:val="hybridMultilevel"/>
    <w:tmpl w:val="A7920EDC"/>
    <w:lvl w:ilvl="0" w:tplc="240A000F">
      <w:start w:val="1"/>
      <w:numFmt w:val="decimal"/>
      <w:lvlText w:val="%1."/>
      <w:lvlJc w:val="left"/>
      <w:pPr>
        <w:ind w:left="720" w:hanging="360"/>
      </w:pPr>
      <w:rPr>
        <w:rFonts w:hint="default"/>
      </w:rPr>
    </w:lvl>
    <w:lvl w:ilvl="1" w:tplc="92C287B6">
      <w:numFmt w:val="bullet"/>
      <w:lvlText w:val="•"/>
      <w:lvlJc w:val="left"/>
      <w:pPr>
        <w:ind w:left="1440" w:hanging="360"/>
      </w:pPr>
      <w:rPr>
        <w:rFonts w:ascii="Calibri" w:eastAsiaTheme="minorHAnsi"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108C"/>
    <w:multiLevelType w:val="hybridMultilevel"/>
    <w:tmpl w:val="76CE4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F27A65"/>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D63394"/>
    <w:multiLevelType w:val="hybridMultilevel"/>
    <w:tmpl w:val="650858A0"/>
    <w:lvl w:ilvl="0" w:tplc="558EA53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44FC2AB2"/>
    <w:multiLevelType w:val="hybridMultilevel"/>
    <w:tmpl w:val="95A2E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371515"/>
    <w:multiLevelType w:val="hybridMultilevel"/>
    <w:tmpl w:val="DE8C57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E72E20"/>
    <w:multiLevelType w:val="hybridMultilevel"/>
    <w:tmpl w:val="5A7A8A10"/>
    <w:lvl w:ilvl="0" w:tplc="A9A0091E">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FD26980"/>
    <w:multiLevelType w:val="hybridMultilevel"/>
    <w:tmpl w:val="4CF4959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7C3F90"/>
    <w:multiLevelType w:val="hybridMultilevel"/>
    <w:tmpl w:val="820463B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0E31F0"/>
    <w:multiLevelType w:val="hybridMultilevel"/>
    <w:tmpl w:val="053C2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D91C23"/>
    <w:multiLevelType w:val="hybridMultilevel"/>
    <w:tmpl w:val="38B6EA0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8CC5DDA"/>
    <w:multiLevelType w:val="hybridMultilevel"/>
    <w:tmpl w:val="8F6A71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152C8C"/>
    <w:multiLevelType w:val="hybridMultilevel"/>
    <w:tmpl w:val="AC025E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D2356F2"/>
    <w:multiLevelType w:val="hybridMultilevel"/>
    <w:tmpl w:val="3BF0E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9A2066"/>
    <w:multiLevelType w:val="hybridMultilevel"/>
    <w:tmpl w:val="5F40B4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4568F2"/>
    <w:multiLevelType w:val="hybridMultilevel"/>
    <w:tmpl w:val="1B40BF94"/>
    <w:lvl w:ilvl="0" w:tplc="A9A0091E">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836907"/>
    <w:multiLevelType w:val="hybridMultilevel"/>
    <w:tmpl w:val="64160B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0A3075"/>
    <w:multiLevelType w:val="hybridMultilevel"/>
    <w:tmpl w:val="8F1817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3C24D1"/>
    <w:multiLevelType w:val="hybridMultilevel"/>
    <w:tmpl w:val="CD20D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C96CE8"/>
    <w:multiLevelType w:val="hybridMultilevel"/>
    <w:tmpl w:val="B692A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D95EF0"/>
    <w:multiLevelType w:val="hybridMultilevel"/>
    <w:tmpl w:val="AEEC48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3F0BEB"/>
    <w:multiLevelType w:val="hybridMultilevel"/>
    <w:tmpl w:val="EE1655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D978A3"/>
    <w:multiLevelType w:val="hybridMultilevel"/>
    <w:tmpl w:val="7CD22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A54FDC"/>
    <w:multiLevelType w:val="hybridMultilevel"/>
    <w:tmpl w:val="713ED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D0017A"/>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98F39F8"/>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E462336"/>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EF67158"/>
    <w:multiLevelType w:val="hybridMultilevel"/>
    <w:tmpl w:val="13DC63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FF77AC2"/>
    <w:multiLevelType w:val="hybridMultilevel"/>
    <w:tmpl w:val="63A89250"/>
    <w:lvl w:ilvl="0" w:tplc="A9A0091E">
      <w:numFmt w:val="bullet"/>
      <w:lvlText w:val="-"/>
      <w:lvlJc w:val="left"/>
      <w:pPr>
        <w:ind w:left="1776" w:hanging="360"/>
      </w:pPr>
      <w:rPr>
        <w:rFonts w:ascii="Calibri" w:eastAsiaTheme="minorHAnsi" w:hAnsi="Calibri" w:cs="Calibr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8"/>
  </w:num>
  <w:num w:numId="2">
    <w:abstractNumId w:val="23"/>
  </w:num>
  <w:num w:numId="3">
    <w:abstractNumId w:val="22"/>
  </w:num>
  <w:num w:numId="4">
    <w:abstractNumId w:val="13"/>
  </w:num>
  <w:num w:numId="5">
    <w:abstractNumId w:val="31"/>
  </w:num>
  <w:num w:numId="6">
    <w:abstractNumId w:val="38"/>
  </w:num>
  <w:num w:numId="7">
    <w:abstractNumId w:val="32"/>
  </w:num>
  <w:num w:numId="8">
    <w:abstractNumId w:val="40"/>
  </w:num>
  <w:num w:numId="9">
    <w:abstractNumId w:val="8"/>
  </w:num>
  <w:num w:numId="10">
    <w:abstractNumId w:val="39"/>
  </w:num>
  <w:num w:numId="11">
    <w:abstractNumId w:val="37"/>
  </w:num>
  <w:num w:numId="12">
    <w:abstractNumId w:val="12"/>
  </w:num>
  <w:num w:numId="13">
    <w:abstractNumId w:val="14"/>
  </w:num>
  <w:num w:numId="14">
    <w:abstractNumId w:val="19"/>
  </w:num>
  <w:num w:numId="15">
    <w:abstractNumId w:val="28"/>
  </w:num>
  <w:num w:numId="16">
    <w:abstractNumId w:val="1"/>
  </w:num>
  <w:num w:numId="17">
    <w:abstractNumId w:val="7"/>
  </w:num>
  <w:num w:numId="18">
    <w:abstractNumId w:val="26"/>
  </w:num>
  <w:num w:numId="19">
    <w:abstractNumId w:val="29"/>
  </w:num>
  <w:num w:numId="20">
    <w:abstractNumId w:val="36"/>
  </w:num>
  <w:num w:numId="21">
    <w:abstractNumId w:val="15"/>
  </w:num>
  <w:num w:numId="22">
    <w:abstractNumId w:val="17"/>
  </w:num>
  <w:num w:numId="23">
    <w:abstractNumId w:val="30"/>
  </w:num>
  <w:num w:numId="24">
    <w:abstractNumId w:val="21"/>
  </w:num>
  <w:num w:numId="25">
    <w:abstractNumId w:val="6"/>
  </w:num>
  <w:num w:numId="26">
    <w:abstractNumId w:val="34"/>
  </w:num>
  <w:num w:numId="27">
    <w:abstractNumId w:val="35"/>
  </w:num>
  <w:num w:numId="28">
    <w:abstractNumId w:val="4"/>
  </w:num>
  <w:num w:numId="29">
    <w:abstractNumId w:val="46"/>
  </w:num>
  <w:num w:numId="30">
    <w:abstractNumId w:val="10"/>
  </w:num>
  <w:num w:numId="31">
    <w:abstractNumId w:val="0"/>
  </w:num>
  <w:num w:numId="32">
    <w:abstractNumId w:val="41"/>
  </w:num>
  <w:num w:numId="33">
    <w:abstractNumId w:val="2"/>
  </w:num>
  <w:num w:numId="34">
    <w:abstractNumId w:val="16"/>
  </w:num>
  <w:num w:numId="35">
    <w:abstractNumId w:val="45"/>
  </w:num>
  <w:num w:numId="36">
    <w:abstractNumId w:val="11"/>
  </w:num>
  <w:num w:numId="37">
    <w:abstractNumId w:val="20"/>
  </w:num>
  <w:num w:numId="38">
    <w:abstractNumId w:val="27"/>
  </w:num>
  <w:num w:numId="39">
    <w:abstractNumId w:val="3"/>
  </w:num>
  <w:num w:numId="40">
    <w:abstractNumId w:val="42"/>
  </w:num>
  <w:num w:numId="41">
    <w:abstractNumId w:val="43"/>
  </w:num>
  <w:num w:numId="42">
    <w:abstractNumId w:val="44"/>
  </w:num>
  <w:num w:numId="43">
    <w:abstractNumId w:val="5"/>
  </w:num>
  <w:num w:numId="44">
    <w:abstractNumId w:val="9"/>
  </w:num>
  <w:num w:numId="45">
    <w:abstractNumId w:val="25"/>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C0"/>
    <w:rsid w:val="000066BB"/>
    <w:rsid w:val="00047C4C"/>
    <w:rsid w:val="00070E91"/>
    <w:rsid w:val="000A4A87"/>
    <w:rsid w:val="000B533A"/>
    <w:rsid w:val="000C1AD2"/>
    <w:rsid w:val="000C7D2F"/>
    <w:rsid w:val="000E202C"/>
    <w:rsid w:val="000E4601"/>
    <w:rsid w:val="00104526"/>
    <w:rsid w:val="001249D8"/>
    <w:rsid w:val="00132C31"/>
    <w:rsid w:val="00140559"/>
    <w:rsid w:val="0014663C"/>
    <w:rsid w:val="00146786"/>
    <w:rsid w:val="001573C3"/>
    <w:rsid w:val="001869FA"/>
    <w:rsid w:val="0019550B"/>
    <w:rsid w:val="001D117F"/>
    <w:rsid w:val="001F5DBA"/>
    <w:rsid w:val="002330D8"/>
    <w:rsid w:val="002D3256"/>
    <w:rsid w:val="00337BF0"/>
    <w:rsid w:val="00346A1F"/>
    <w:rsid w:val="00355636"/>
    <w:rsid w:val="0037496A"/>
    <w:rsid w:val="0039695F"/>
    <w:rsid w:val="003C0442"/>
    <w:rsid w:val="003C12BF"/>
    <w:rsid w:val="003C5E1B"/>
    <w:rsid w:val="003E2338"/>
    <w:rsid w:val="003E4831"/>
    <w:rsid w:val="003F60DE"/>
    <w:rsid w:val="004156DB"/>
    <w:rsid w:val="004255C7"/>
    <w:rsid w:val="00452DC8"/>
    <w:rsid w:val="00467134"/>
    <w:rsid w:val="0047575B"/>
    <w:rsid w:val="0048189A"/>
    <w:rsid w:val="0049385D"/>
    <w:rsid w:val="00496DE4"/>
    <w:rsid w:val="004A1A3B"/>
    <w:rsid w:val="005257D6"/>
    <w:rsid w:val="00530918"/>
    <w:rsid w:val="0054441C"/>
    <w:rsid w:val="00545945"/>
    <w:rsid w:val="005704B1"/>
    <w:rsid w:val="005820E7"/>
    <w:rsid w:val="00595FC5"/>
    <w:rsid w:val="00596460"/>
    <w:rsid w:val="005D04BA"/>
    <w:rsid w:val="005F5725"/>
    <w:rsid w:val="00614954"/>
    <w:rsid w:val="00650114"/>
    <w:rsid w:val="00651DF2"/>
    <w:rsid w:val="0065755B"/>
    <w:rsid w:val="0067693F"/>
    <w:rsid w:val="006863F6"/>
    <w:rsid w:val="006B6CBA"/>
    <w:rsid w:val="006D3131"/>
    <w:rsid w:val="006E4C6F"/>
    <w:rsid w:val="00705BA2"/>
    <w:rsid w:val="00730C48"/>
    <w:rsid w:val="007855F6"/>
    <w:rsid w:val="00795054"/>
    <w:rsid w:val="00811CE8"/>
    <w:rsid w:val="0082168B"/>
    <w:rsid w:val="00824263"/>
    <w:rsid w:val="008250F8"/>
    <w:rsid w:val="0083402C"/>
    <w:rsid w:val="00854DED"/>
    <w:rsid w:val="00856EED"/>
    <w:rsid w:val="00865C5D"/>
    <w:rsid w:val="0087682B"/>
    <w:rsid w:val="00894256"/>
    <w:rsid w:val="00895116"/>
    <w:rsid w:val="008B0548"/>
    <w:rsid w:val="00912DC0"/>
    <w:rsid w:val="00952BFF"/>
    <w:rsid w:val="009618EA"/>
    <w:rsid w:val="00981DC8"/>
    <w:rsid w:val="009B652B"/>
    <w:rsid w:val="009C0495"/>
    <w:rsid w:val="009D3456"/>
    <w:rsid w:val="009F6248"/>
    <w:rsid w:val="00A25A0E"/>
    <w:rsid w:val="00A323FB"/>
    <w:rsid w:val="00A461EF"/>
    <w:rsid w:val="00A6198E"/>
    <w:rsid w:val="00AA35D8"/>
    <w:rsid w:val="00AB7317"/>
    <w:rsid w:val="00AE57F3"/>
    <w:rsid w:val="00B1752F"/>
    <w:rsid w:val="00B23DE4"/>
    <w:rsid w:val="00B66B3F"/>
    <w:rsid w:val="00B73336"/>
    <w:rsid w:val="00B86F89"/>
    <w:rsid w:val="00B97624"/>
    <w:rsid w:val="00BA11DC"/>
    <w:rsid w:val="00BC02AB"/>
    <w:rsid w:val="00C06EDE"/>
    <w:rsid w:val="00C316C7"/>
    <w:rsid w:val="00C67366"/>
    <w:rsid w:val="00C82CD7"/>
    <w:rsid w:val="00C83403"/>
    <w:rsid w:val="00CD74B7"/>
    <w:rsid w:val="00D254FF"/>
    <w:rsid w:val="00D5577D"/>
    <w:rsid w:val="00D71A53"/>
    <w:rsid w:val="00D74244"/>
    <w:rsid w:val="00DC5C12"/>
    <w:rsid w:val="00DD726C"/>
    <w:rsid w:val="00DF6D19"/>
    <w:rsid w:val="00E0294F"/>
    <w:rsid w:val="00E32B3C"/>
    <w:rsid w:val="00E35DD4"/>
    <w:rsid w:val="00E80ED3"/>
    <w:rsid w:val="00EC39C8"/>
    <w:rsid w:val="00ED3A51"/>
    <w:rsid w:val="00EE3051"/>
    <w:rsid w:val="00F1483B"/>
    <w:rsid w:val="00F35AFD"/>
    <w:rsid w:val="00F644F3"/>
    <w:rsid w:val="00F826CD"/>
    <w:rsid w:val="00F94281"/>
    <w:rsid w:val="00FA111A"/>
    <w:rsid w:val="00FA4B73"/>
    <w:rsid w:val="00FB47F8"/>
    <w:rsid w:val="00FF33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E4440"/>
  <w15:chartTrackingRefBased/>
  <w15:docId w15:val="{C301FC06-8DA2-4527-B588-9AE491FB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1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A1A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DC0"/>
  </w:style>
  <w:style w:type="paragraph" w:styleId="Piedepgina">
    <w:name w:val="footer"/>
    <w:basedOn w:val="Normal"/>
    <w:link w:val="PiedepginaCar"/>
    <w:uiPriority w:val="99"/>
    <w:unhideWhenUsed/>
    <w:rsid w:val="00912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DC0"/>
  </w:style>
  <w:style w:type="paragraph" w:customStyle="1" w:styleId="paragraph">
    <w:name w:val="paragraph"/>
    <w:basedOn w:val="Normal"/>
    <w:rsid w:val="00DD72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726C"/>
    <w:rPr>
      <w:b/>
      <w:bCs/>
    </w:rPr>
  </w:style>
  <w:style w:type="paragraph" w:styleId="Prrafodelista">
    <w:name w:val="List Paragraph"/>
    <w:basedOn w:val="Normal"/>
    <w:uiPriority w:val="34"/>
    <w:qFormat/>
    <w:rsid w:val="003C5E1B"/>
    <w:pPr>
      <w:ind w:left="720"/>
      <w:contextualSpacing/>
    </w:pPr>
  </w:style>
  <w:style w:type="character" w:styleId="nfasis">
    <w:name w:val="Emphasis"/>
    <w:basedOn w:val="Fuentedeprrafopredeter"/>
    <w:uiPriority w:val="20"/>
    <w:qFormat/>
    <w:rsid w:val="004156DB"/>
    <w:rPr>
      <w:i/>
      <w:iCs/>
    </w:rPr>
  </w:style>
  <w:style w:type="table" w:styleId="Tablaconcuadrcula">
    <w:name w:val="Table Grid"/>
    <w:basedOn w:val="Tablanormal"/>
    <w:uiPriority w:val="39"/>
    <w:rsid w:val="0014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533A"/>
    <w:rPr>
      <w:color w:val="0563C1" w:themeColor="hyperlink"/>
      <w:u w:val="single"/>
    </w:rPr>
  </w:style>
  <w:style w:type="character" w:styleId="Mencinsinresolver">
    <w:name w:val="Unresolved Mention"/>
    <w:basedOn w:val="Fuentedeprrafopredeter"/>
    <w:uiPriority w:val="99"/>
    <w:semiHidden/>
    <w:unhideWhenUsed/>
    <w:rsid w:val="000B533A"/>
    <w:rPr>
      <w:color w:val="605E5C"/>
      <w:shd w:val="clear" w:color="auto" w:fill="E1DFDD"/>
    </w:rPr>
  </w:style>
  <w:style w:type="character" w:customStyle="1" w:styleId="Ttulo1Car">
    <w:name w:val="Título 1 Car"/>
    <w:basedOn w:val="Fuentedeprrafopredeter"/>
    <w:link w:val="Ttulo1"/>
    <w:uiPriority w:val="9"/>
    <w:rsid w:val="009D34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A1A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A1A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10919">
      <w:bodyDiv w:val="1"/>
      <w:marLeft w:val="0"/>
      <w:marRight w:val="0"/>
      <w:marTop w:val="0"/>
      <w:marBottom w:val="0"/>
      <w:divBdr>
        <w:top w:val="none" w:sz="0" w:space="0" w:color="auto"/>
        <w:left w:val="none" w:sz="0" w:space="0" w:color="auto"/>
        <w:bottom w:val="none" w:sz="0" w:space="0" w:color="auto"/>
        <w:right w:val="none" w:sz="0" w:space="0" w:color="auto"/>
      </w:divBdr>
    </w:div>
    <w:div w:id="718939529">
      <w:bodyDiv w:val="1"/>
      <w:marLeft w:val="0"/>
      <w:marRight w:val="0"/>
      <w:marTop w:val="0"/>
      <w:marBottom w:val="0"/>
      <w:divBdr>
        <w:top w:val="none" w:sz="0" w:space="0" w:color="auto"/>
        <w:left w:val="none" w:sz="0" w:space="0" w:color="auto"/>
        <w:bottom w:val="none" w:sz="0" w:space="0" w:color="auto"/>
        <w:right w:val="none" w:sz="0" w:space="0" w:color="auto"/>
      </w:divBdr>
    </w:div>
    <w:div w:id="938222524">
      <w:bodyDiv w:val="1"/>
      <w:marLeft w:val="0"/>
      <w:marRight w:val="0"/>
      <w:marTop w:val="0"/>
      <w:marBottom w:val="0"/>
      <w:divBdr>
        <w:top w:val="none" w:sz="0" w:space="0" w:color="auto"/>
        <w:left w:val="none" w:sz="0" w:space="0" w:color="auto"/>
        <w:bottom w:val="none" w:sz="0" w:space="0" w:color="auto"/>
        <w:right w:val="none" w:sz="0" w:space="0" w:color="auto"/>
      </w:divBdr>
    </w:div>
    <w:div w:id="1143353805">
      <w:bodyDiv w:val="1"/>
      <w:marLeft w:val="0"/>
      <w:marRight w:val="0"/>
      <w:marTop w:val="0"/>
      <w:marBottom w:val="0"/>
      <w:divBdr>
        <w:top w:val="none" w:sz="0" w:space="0" w:color="auto"/>
        <w:left w:val="none" w:sz="0" w:space="0" w:color="auto"/>
        <w:bottom w:val="none" w:sz="0" w:space="0" w:color="auto"/>
        <w:right w:val="none" w:sz="0" w:space="0" w:color="auto"/>
      </w:divBdr>
      <w:divsChild>
        <w:div w:id="1658340821">
          <w:marLeft w:val="0"/>
          <w:marRight w:val="0"/>
          <w:marTop w:val="0"/>
          <w:marBottom w:val="0"/>
          <w:divBdr>
            <w:top w:val="none" w:sz="0" w:space="0" w:color="auto"/>
            <w:left w:val="none" w:sz="0" w:space="0" w:color="auto"/>
            <w:bottom w:val="none" w:sz="0" w:space="0" w:color="auto"/>
            <w:right w:val="none" w:sz="0" w:space="0" w:color="auto"/>
          </w:divBdr>
        </w:div>
        <w:div w:id="473719954">
          <w:marLeft w:val="0"/>
          <w:marRight w:val="0"/>
          <w:marTop w:val="0"/>
          <w:marBottom w:val="0"/>
          <w:divBdr>
            <w:top w:val="none" w:sz="0" w:space="0" w:color="auto"/>
            <w:left w:val="none" w:sz="0" w:space="0" w:color="auto"/>
            <w:bottom w:val="none" w:sz="0" w:space="0" w:color="auto"/>
            <w:right w:val="none" w:sz="0" w:space="0" w:color="auto"/>
          </w:divBdr>
        </w:div>
        <w:div w:id="1399278240">
          <w:marLeft w:val="0"/>
          <w:marRight w:val="0"/>
          <w:marTop w:val="0"/>
          <w:marBottom w:val="0"/>
          <w:divBdr>
            <w:top w:val="none" w:sz="0" w:space="0" w:color="auto"/>
            <w:left w:val="none" w:sz="0" w:space="0" w:color="auto"/>
            <w:bottom w:val="none" w:sz="0" w:space="0" w:color="auto"/>
            <w:right w:val="none" w:sz="0" w:space="0" w:color="auto"/>
          </w:divBdr>
        </w:div>
        <w:div w:id="149291156">
          <w:marLeft w:val="0"/>
          <w:marRight w:val="0"/>
          <w:marTop w:val="0"/>
          <w:marBottom w:val="0"/>
          <w:divBdr>
            <w:top w:val="none" w:sz="0" w:space="0" w:color="auto"/>
            <w:left w:val="none" w:sz="0" w:space="0" w:color="auto"/>
            <w:bottom w:val="none" w:sz="0" w:space="0" w:color="auto"/>
            <w:right w:val="none" w:sz="0" w:space="0" w:color="auto"/>
          </w:divBdr>
        </w:div>
      </w:divsChild>
    </w:div>
    <w:div w:id="1977101504">
      <w:bodyDiv w:val="1"/>
      <w:marLeft w:val="0"/>
      <w:marRight w:val="0"/>
      <w:marTop w:val="0"/>
      <w:marBottom w:val="0"/>
      <w:divBdr>
        <w:top w:val="none" w:sz="0" w:space="0" w:color="auto"/>
        <w:left w:val="none" w:sz="0" w:space="0" w:color="auto"/>
        <w:bottom w:val="none" w:sz="0" w:space="0" w:color="auto"/>
        <w:right w:val="none" w:sz="0" w:space="0" w:color="auto"/>
      </w:divBdr>
      <w:divsChild>
        <w:div w:id="130935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s11142-013-9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2B85-B676-4443-A77E-FA8177E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29</Pages>
  <Words>12450</Words>
  <Characters>68479</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 Programas</dc:creator>
  <cp:keywords/>
  <dc:description/>
  <cp:lastModifiedBy>Edward Fabian Escovar Alvarez</cp:lastModifiedBy>
  <cp:revision>27</cp:revision>
  <dcterms:created xsi:type="dcterms:W3CDTF">2020-03-28T15:56:00Z</dcterms:created>
  <dcterms:modified xsi:type="dcterms:W3CDTF">2021-03-09T13:12:00Z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6bccdec6-de51-33b8-ba74-3287c64c3792</vt:lpwstr>
  </property>
  <property fmtid="{D5CDD505-2E9C-101B-9397-08002B2CF9AE}" pid="24" name="Mendeley Citation Style_1">
    <vt:lpwstr>http://www.zotero.org/styles/apa</vt:lpwstr>
  </property>
</Properties>
</file>